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09DB" w:rsidRDefault="00000000" w:rsidP="009B15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3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Oxygen Saturation Monitoring using Pulse Oximeter</w:t>
      </w:r>
    </w:p>
    <w:p w14:paraId="2CA1CA6B" w14:textId="77777777" w:rsidR="009B1518" w:rsidRPr="00A969AA" w:rsidRDefault="009B1518" w:rsidP="009B1518">
      <w:pPr>
        <w:spacing w:after="0" w:line="360" w:lineRule="auto"/>
        <w:ind w:left="-630"/>
        <w:rPr>
          <w:rFonts w:ascii="Arial" w:eastAsia="Arial" w:hAnsi="Arial" w:cs="Arial"/>
          <w:b/>
        </w:rPr>
      </w:pPr>
      <w:bookmarkStart w:id="0" w:name="_Hlk144109513"/>
      <w:r w:rsidRPr="00A969AA">
        <w:rPr>
          <w:rFonts w:ascii="Arial" w:eastAsia="Arial" w:hAnsi="Arial" w:cs="Arial"/>
          <w:b/>
        </w:rPr>
        <w:t>Skill Competency Documentation</w:t>
      </w:r>
    </w:p>
    <w:p w14:paraId="55DF4190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0E31138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52187E5D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10B49AB7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7BA02BA7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4AB7A951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02E767D0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500"/>
        <w:gridCol w:w="1260"/>
        <w:gridCol w:w="1170"/>
        <w:gridCol w:w="900"/>
        <w:gridCol w:w="990"/>
        <w:gridCol w:w="990"/>
        <w:gridCol w:w="810"/>
      </w:tblGrid>
      <w:tr w:rsidR="009B1518" w:rsidRPr="00A969AA" w14:paraId="50356FE2" w14:textId="77777777" w:rsidTr="009B1518">
        <w:tc>
          <w:tcPr>
            <w:tcW w:w="4500" w:type="dxa"/>
            <w:vMerge w:val="restart"/>
          </w:tcPr>
          <w:p w14:paraId="028652CF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30" w:type="dxa"/>
            <w:gridSpan w:val="2"/>
          </w:tcPr>
          <w:p w14:paraId="7623842C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3690" w:type="dxa"/>
            <w:gridSpan w:val="4"/>
          </w:tcPr>
          <w:p w14:paraId="4B928CEE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9B1518" w:rsidRPr="00A969AA" w14:paraId="021D02CD" w14:textId="77777777" w:rsidTr="009B1518">
        <w:tc>
          <w:tcPr>
            <w:tcW w:w="4500" w:type="dxa"/>
            <w:vMerge/>
          </w:tcPr>
          <w:p w14:paraId="2D1220BF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60" w:type="dxa"/>
          </w:tcPr>
          <w:p w14:paraId="2B7F0B97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</w:tcPr>
          <w:p w14:paraId="43EC6F48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00" w:type="dxa"/>
          </w:tcPr>
          <w:p w14:paraId="6075E54F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0" w:type="dxa"/>
          </w:tcPr>
          <w:p w14:paraId="25EB04D5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0" w:type="dxa"/>
          </w:tcPr>
          <w:p w14:paraId="44251FE4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810" w:type="dxa"/>
          </w:tcPr>
          <w:p w14:paraId="5F4556BA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9B1518" w:rsidRPr="009B1518" w14:paraId="42684E4E" w14:textId="72814105" w:rsidTr="009B1518">
        <w:tc>
          <w:tcPr>
            <w:tcW w:w="4500" w:type="dxa"/>
          </w:tcPr>
          <w:p w14:paraId="1542E56D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</w:rPr>
              <w:t>Review health care provider’s order/Student’s IHCP</w:t>
            </w:r>
          </w:p>
        </w:tc>
        <w:tc>
          <w:tcPr>
            <w:tcW w:w="1260" w:type="dxa"/>
          </w:tcPr>
          <w:p w14:paraId="72A2AAA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F26C72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FBA916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A63939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3C212FB" w14:textId="2D8FA2C1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63A8528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6DFADB45" w14:textId="31A3FF1A" w:rsidTr="009B1518">
        <w:tc>
          <w:tcPr>
            <w:tcW w:w="4500" w:type="dxa"/>
          </w:tcPr>
          <w:p w14:paraId="3690D9A8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1260" w:type="dxa"/>
          </w:tcPr>
          <w:p w14:paraId="4CEF38C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EA1797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E94965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0FB5D4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537B8BD" w14:textId="5A498189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7B7E5B0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584C82FD" w14:textId="6CB584DD" w:rsidTr="009B1518">
        <w:tc>
          <w:tcPr>
            <w:tcW w:w="4500" w:type="dxa"/>
          </w:tcPr>
          <w:p w14:paraId="4BBACCB8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Gather supplies and place on a clean surface</w:t>
            </w:r>
          </w:p>
        </w:tc>
        <w:tc>
          <w:tcPr>
            <w:tcW w:w="1260" w:type="dxa"/>
          </w:tcPr>
          <w:p w14:paraId="7D4AB700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CD15E2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EFB824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26DE4A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694E52F4" w14:textId="2D58602A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0AB6F9E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537EA196" w14:textId="4BFCFCC9" w:rsidTr="009B1518">
        <w:tc>
          <w:tcPr>
            <w:tcW w:w="4500" w:type="dxa"/>
          </w:tcPr>
          <w:p w14:paraId="0A49FD14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260" w:type="dxa"/>
          </w:tcPr>
          <w:p w14:paraId="74D52AB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59F27C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C5080A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EE03EB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D1BE949" w14:textId="33FEBE88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37A76B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5F6E5E86" w14:textId="05631F5D" w:rsidTr="009B1518">
        <w:tc>
          <w:tcPr>
            <w:tcW w:w="4500" w:type="dxa"/>
          </w:tcPr>
          <w:p w14:paraId="3C09CF9C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Explain procedure to student at a level </w:t>
            </w:r>
            <w:r w:rsidRPr="009B1518">
              <w:rPr>
                <w:rFonts w:ascii="Arial" w:eastAsia="Arial" w:hAnsi="Arial" w:cs="Arial"/>
              </w:rPr>
              <w:t>they</w:t>
            </w:r>
            <w:r w:rsidRPr="009B1518">
              <w:rPr>
                <w:rFonts w:ascii="Arial" w:eastAsia="Arial" w:hAnsi="Arial" w:cs="Arial"/>
                <w:color w:val="000000"/>
              </w:rPr>
              <w:t xml:space="preserve"> will understand</w:t>
            </w:r>
          </w:p>
        </w:tc>
        <w:tc>
          <w:tcPr>
            <w:tcW w:w="1260" w:type="dxa"/>
          </w:tcPr>
          <w:p w14:paraId="2E951F1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8A2C21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5DD0B59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5B6122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07E760E" w14:textId="4D1FBD82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6B6E48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671C8598" w14:textId="05AF25F8" w:rsidTr="009B1518">
        <w:tc>
          <w:tcPr>
            <w:tcW w:w="4500" w:type="dxa"/>
          </w:tcPr>
          <w:p w14:paraId="282D2621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Turn on pulse oximeter </w:t>
            </w:r>
          </w:p>
        </w:tc>
        <w:tc>
          <w:tcPr>
            <w:tcW w:w="1260" w:type="dxa"/>
          </w:tcPr>
          <w:p w14:paraId="4EA9D03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768CD9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104E580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D94D14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C032944" w14:textId="2908B1AC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2B5051A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03C329DA" w14:textId="0204A156" w:rsidTr="009B1518">
        <w:tc>
          <w:tcPr>
            <w:tcW w:w="4500" w:type="dxa"/>
          </w:tcPr>
          <w:p w14:paraId="4C3E0E9B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Select a distal extremity (usually a fingertip) that can be held still and is void of nail polish, false nail, moisture, and sweat</w:t>
            </w:r>
          </w:p>
        </w:tc>
        <w:tc>
          <w:tcPr>
            <w:tcW w:w="1260" w:type="dxa"/>
          </w:tcPr>
          <w:p w14:paraId="5CB4856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83498D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B984B8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FFFEB9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4DF5333" w14:textId="2A88DFD6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06AE1AD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576F0B25" w14:textId="5AC266F9" w:rsidTr="009B1518">
        <w:tc>
          <w:tcPr>
            <w:tcW w:w="4500" w:type="dxa"/>
          </w:tcPr>
          <w:p w14:paraId="712945FE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Minimize excessive environmental light</w:t>
            </w:r>
          </w:p>
        </w:tc>
        <w:tc>
          <w:tcPr>
            <w:tcW w:w="1260" w:type="dxa"/>
          </w:tcPr>
          <w:p w14:paraId="77AAF72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48FE89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1ADD724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521AED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0CA31AF" w14:textId="4D133694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6EF5512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05DE841F" w14:textId="269E0873" w:rsidTr="009B1518">
        <w:tc>
          <w:tcPr>
            <w:tcW w:w="4500" w:type="dxa"/>
          </w:tcPr>
          <w:p w14:paraId="5A0B7D9B" w14:textId="77777777" w:rsidR="009B1518" w:rsidRPr="009B1518" w:rsidRDefault="009B1518" w:rsidP="009B151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an accurate oxygen saturation reading requires that the pulse oximeter </w:t>
            </w:r>
            <w:proofErr w:type="gramStart"/>
            <w:r w:rsidRPr="009B1518">
              <w:rPr>
                <w:rFonts w:ascii="Arial" w:eastAsia="Arial" w:hAnsi="Arial" w:cs="Arial"/>
                <w:color w:val="000000"/>
              </w:rPr>
              <w:t>is able to</w:t>
            </w:r>
            <w:proofErr w:type="gramEnd"/>
            <w:r w:rsidRPr="009B1518">
              <w:rPr>
                <w:rFonts w:ascii="Arial" w:eastAsia="Arial" w:hAnsi="Arial" w:cs="Arial"/>
                <w:color w:val="000000"/>
              </w:rPr>
              <w:t xml:space="preserve"> consistently detect the student’s pulse </w:t>
            </w:r>
          </w:p>
        </w:tc>
        <w:tc>
          <w:tcPr>
            <w:tcW w:w="1260" w:type="dxa"/>
          </w:tcPr>
          <w:p w14:paraId="1DEAA28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0874BB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A35FA8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9CA4EE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1EFB049A" w14:textId="39E88F32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17B6FD7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60D8558A" w14:textId="229C501B" w:rsidTr="009B1518">
        <w:tc>
          <w:tcPr>
            <w:tcW w:w="4500" w:type="dxa"/>
          </w:tcPr>
          <w:p w14:paraId="447F4073" w14:textId="77777777" w:rsidR="009B1518" w:rsidRPr="009B1518" w:rsidRDefault="009B1518" w:rsidP="009B151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all pulse oximeters have some form of light signal or bar graph </w:t>
            </w:r>
            <w:r w:rsidRPr="009B1518">
              <w:rPr>
                <w:rFonts w:ascii="Arial" w:eastAsia="Arial" w:hAnsi="Arial" w:cs="Arial"/>
                <w:color w:val="000000"/>
              </w:rPr>
              <w:lastRenderedPageBreak/>
              <w:t>that correlates with detecting the pulse; and a consistent high level of detection for at least 20–30 seconds is necessary to determine an accurate reading</w:t>
            </w:r>
          </w:p>
        </w:tc>
        <w:tc>
          <w:tcPr>
            <w:tcW w:w="1260" w:type="dxa"/>
          </w:tcPr>
          <w:p w14:paraId="505D854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7802B2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CD9778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6141338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69D0D2D4" w14:textId="0D2BB812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61B9D4D4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1F81020A" w14:textId="24C7CEAA" w:rsidTr="009B1518">
        <w:tc>
          <w:tcPr>
            <w:tcW w:w="4500" w:type="dxa"/>
          </w:tcPr>
          <w:p w14:paraId="66568033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Place pulse oximeter probe on distal extremity</w:t>
            </w:r>
          </w:p>
        </w:tc>
        <w:tc>
          <w:tcPr>
            <w:tcW w:w="1260" w:type="dxa"/>
          </w:tcPr>
          <w:p w14:paraId="6BFD226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19BA87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71C4610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650410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25DB1E4" w14:textId="6318B7CE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205021CE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0783EF53" w14:textId="5B91A561" w:rsidTr="009B1518">
        <w:tc>
          <w:tcPr>
            <w:tcW w:w="4500" w:type="dxa"/>
          </w:tcPr>
          <w:p w14:paraId="3338077C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Check operation of the equipment (audible beep, fluctuation of the bar of light or waveform on the face of the oximeter)</w:t>
            </w:r>
          </w:p>
        </w:tc>
        <w:tc>
          <w:tcPr>
            <w:tcW w:w="1260" w:type="dxa"/>
          </w:tcPr>
          <w:p w14:paraId="33611BB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0AEB93E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8957D0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CF33FA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9E82CD2" w14:textId="3F3F5D83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7D82581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4E850485" w14:textId="43F25836" w:rsidTr="009B1518">
        <w:tc>
          <w:tcPr>
            <w:tcW w:w="4500" w:type="dxa"/>
          </w:tcPr>
          <w:p w14:paraId="6B80FD5F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Make sure that the light-emitting sensor and light-receiving sensor are aligned opposite each other</w:t>
            </w:r>
          </w:p>
        </w:tc>
        <w:tc>
          <w:tcPr>
            <w:tcW w:w="1260" w:type="dxa"/>
          </w:tcPr>
          <w:p w14:paraId="54F124A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1681F1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EFC986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465BBD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86E49BD" w14:textId="0E9EFD3D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32EDA5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2BE706FF" w14:textId="3357A11D" w:rsidTr="009B1518">
        <w:tc>
          <w:tcPr>
            <w:tcW w:w="4500" w:type="dxa"/>
          </w:tcPr>
          <w:p w14:paraId="600B4871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Wait 20-30 seconds</w:t>
            </w:r>
          </w:p>
        </w:tc>
        <w:tc>
          <w:tcPr>
            <w:tcW w:w="1260" w:type="dxa"/>
          </w:tcPr>
          <w:p w14:paraId="5629621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399298E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CAFBF2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9C6554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B5B179F" w14:textId="614045E5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3CC95C0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0F4009A3" w14:textId="4D476EE0" w:rsidTr="009B1518">
        <w:tc>
          <w:tcPr>
            <w:tcW w:w="4500" w:type="dxa"/>
          </w:tcPr>
          <w:p w14:paraId="59042659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Read oxygen saturation level on pulse oximeter</w:t>
            </w:r>
          </w:p>
        </w:tc>
        <w:tc>
          <w:tcPr>
            <w:tcW w:w="1260" w:type="dxa"/>
          </w:tcPr>
          <w:p w14:paraId="0B0E893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989E36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B7C8A5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E0F307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FBEEFA4" w14:textId="5551CC15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87573C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74A2E2B0" w14:textId="52DE29B8" w:rsidTr="009B1518">
        <w:tc>
          <w:tcPr>
            <w:tcW w:w="4500" w:type="dxa"/>
          </w:tcPr>
          <w:p w14:paraId="26BE7BDF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Remove pulse oximeter probe</w:t>
            </w:r>
          </w:p>
        </w:tc>
        <w:tc>
          <w:tcPr>
            <w:tcW w:w="1260" w:type="dxa"/>
          </w:tcPr>
          <w:p w14:paraId="668193F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7D383D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2487051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5A8623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1B5BE70" w14:textId="3CEDB0E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2FF35CE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44773C27" w14:textId="51784BFB" w:rsidTr="009B1518">
        <w:tc>
          <w:tcPr>
            <w:tcW w:w="4500" w:type="dxa"/>
          </w:tcPr>
          <w:p w14:paraId="27DF817C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Turn off pulse oximeter </w:t>
            </w:r>
          </w:p>
        </w:tc>
        <w:tc>
          <w:tcPr>
            <w:tcW w:w="1260" w:type="dxa"/>
          </w:tcPr>
          <w:p w14:paraId="1C85DEE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0FD8CF9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1361A3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5EA128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3A0FC0B" w14:textId="20C8E446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0F07C98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421FDC11" w14:textId="371BD43C" w:rsidTr="009B1518">
        <w:tc>
          <w:tcPr>
            <w:tcW w:w="4500" w:type="dxa"/>
          </w:tcPr>
          <w:p w14:paraId="2D4B704C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Follow health care provider’s orders with appropriate follow up care</w:t>
            </w:r>
          </w:p>
        </w:tc>
        <w:tc>
          <w:tcPr>
            <w:tcW w:w="1260" w:type="dxa"/>
          </w:tcPr>
          <w:p w14:paraId="3554033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D8574B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F22C4D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0F29F04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325144E" w14:textId="790070C1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1A9D6FE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4B30EC88" w14:textId="07EDCAB6" w:rsidTr="009B1518">
        <w:tc>
          <w:tcPr>
            <w:tcW w:w="4500" w:type="dxa"/>
          </w:tcPr>
          <w:p w14:paraId="5B4A4474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260" w:type="dxa"/>
          </w:tcPr>
          <w:p w14:paraId="70AEE2F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1E8323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7DBC355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BEC649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94FE033" w14:textId="0DD267FF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886619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230B40FB" w14:textId="2647493E" w:rsidTr="009B1518">
        <w:tc>
          <w:tcPr>
            <w:tcW w:w="4500" w:type="dxa"/>
          </w:tcPr>
          <w:p w14:paraId="2EEF07CE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Document oxygen saturation level in student’s health care record</w:t>
            </w:r>
          </w:p>
        </w:tc>
        <w:tc>
          <w:tcPr>
            <w:tcW w:w="1260" w:type="dxa"/>
          </w:tcPr>
          <w:p w14:paraId="59A43A29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66CECE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59880C3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4ED07C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F490EB1" w14:textId="470E26A3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17D18699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07CF84A5" w14:textId="63B2C783" w:rsidTr="009B1518">
        <w:tc>
          <w:tcPr>
            <w:tcW w:w="4500" w:type="dxa"/>
          </w:tcPr>
          <w:p w14:paraId="01C89A2E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Follow up with parents/guardian and health care provider, as necessary</w:t>
            </w:r>
          </w:p>
        </w:tc>
        <w:tc>
          <w:tcPr>
            <w:tcW w:w="1260" w:type="dxa"/>
          </w:tcPr>
          <w:p w14:paraId="5A2BC31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EE911D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E23AF2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549055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59F5AC5" w14:textId="57215865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5C9CDAC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5A42F7A5" w14:textId="75A38764" w:rsidTr="009B1518">
        <w:tc>
          <w:tcPr>
            <w:tcW w:w="4500" w:type="dxa"/>
          </w:tcPr>
          <w:p w14:paraId="3F206EAF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Clean pulse oximeter per manufacturer’s recommendations</w:t>
            </w:r>
          </w:p>
        </w:tc>
        <w:tc>
          <w:tcPr>
            <w:tcW w:w="1260" w:type="dxa"/>
          </w:tcPr>
          <w:p w14:paraId="6014F58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348F4C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7EF6017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3718C20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AEEB2CF" w14:textId="5B64C1F4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1D8DF30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272088CA" w14:textId="1DB65215" w:rsidTr="00417293">
        <w:tc>
          <w:tcPr>
            <w:tcW w:w="10620" w:type="dxa"/>
            <w:gridSpan w:val="7"/>
          </w:tcPr>
          <w:p w14:paraId="7677C498" w14:textId="30ED6074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  <w:r w:rsidRPr="009B1518">
              <w:rPr>
                <w:rFonts w:ascii="Arial" w:eastAsia="Arial" w:hAnsi="Arial" w:cs="Arial"/>
                <w:b/>
                <w:color w:val="000000"/>
              </w:rPr>
              <w:t xml:space="preserve">Procedure for Continuous Pulse Oximetry: </w:t>
            </w:r>
          </w:p>
        </w:tc>
      </w:tr>
      <w:tr w:rsidR="009B1518" w:rsidRPr="009B1518" w14:paraId="13583DE2" w14:textId="79643624" w:rsidTr="009B1518">
        <w:tc>
          <w:tcPr>
            <w:tcW w:w="4500" w:type="dxa"/>
          </w:tcPr>
          <w:p w14:paraId="262C7A30" w14:textId="77777777" w:rsidR="009B1518" w:rsidRPr="009B1518" w:rsidRDefault="009B1518" w:rsidP="009B15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jc w:val="both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If the pulse oximetry is indicated to be continuous, the probe needs to be secured in place per manufacturer’s instructions</w:t>
            </w:r>
          </w:p>
        </w:tc>
        <w:tc>
          <w:tcPr>
            <w:tcW w:w="1260" w:type="dxa"/>
          </w:tcPr>
          <w:p w14:paraId="4155F6E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082A99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314C33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1AAFA06E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695498EF" w14:textId="5528D63C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147DFC64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40CCE46F" w14:textId="653EAAA3" w:rsidTr="009B1518">
        <w:tc>
          <w:tcPr>
            <w:tcW w:w="4500" w:type="dxa"/>
          </w:tcPr>
          <w:p w14:paraId="3B4AD4A7" w14:textId="77777777" w:rsidR="009B1518" w:rsidRPr="009B1518" w:rsidRDefault="009B1518" w:rsidP="009B15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jc w:val="both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lastRenderedPageBreak/>
              <w:t>An order for continuous pulse oximetry requires an oximeter with an alarm</w:t>
            </w:r>
          </w:p>
        </w:tc>
        <w:tc>
          <w:tcPr>
            <w:tcW w:w="1260" w:type="dxa"/>
          </w:tcPr>
          <w:p w14:paraId="0CF9744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63FCCE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5FC717C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DE82B6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75A4110" w14:textId="551CD36F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302525F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141F870E" w14:textId="020080DB" w:rsidTr="009B1518">
        <w:tc>
          <w:tcPr>
            <w:tcW w:w="4500" w:type="dxa"/>
          </w:tcPr>
          <w:p w14:paraId="0F644108" w14:textId="77777777" w:rsidR="009B1518" w:rsidRPr="009B1518" w:rsidRDefault="009B1518" w:rsidP="009B15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Alarm parameters are to be set per the student</w:t>
            </w:r>
            <w:r w:rsidRPr="009B1518">
              <w:rPr>
                <w:rFonts w:ascii="Arial" w:eastAsia="Arial" w:hAnsi="Arial" w:cs="Arial"/>
              </w:rPr>
              <w:t>’</w:t>
            </w:r>
            <w:r w:rsidRPr="009B1518">
              <w:rPr>
                <w:rFonts w:ascii="Arial" w:eastAsia="Arial" w:hAnsi="Arial" w:cs="Arial"/>
                <w:color w:val="000000"/>
              </w:rPr>
              <w:t>s Individualized Health</w:t>
            </w:r>
            <w:r w:rsidRPr="009B1518">
              <w:rPr>
                <w:rFonts w:ascii="Arial" w:eastAsia="Arial" w:hAnsi="Arial" w:cs="Arial"/>
              </w:rPr>
              <w:t>c</w:t>
            </w:r>
            <w:r w:rsidRPr="009B1518">
              <w:rPr>
                <w:rFonts w:ascii="Arial" w:eastAsia="Arial" w:hAnsi="Arial" w:cs="Arial"/>
                <w:color w:val="000000"/>
              </w:rPr>
              <w:t>are Plan/Health care provider’s orders</w:t>
            </w:r>
          </w:p>
        </w:tc>
        <w:tc>
          <w:tcPr>
            <w:tcW w:w="1260" w:type="dxa"/>
          </w:tcPr>
          <w:p w14:paraId="6DE2B10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659CE24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74A9382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3CD285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104EE917" w14:textId="23941A99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685C063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722A5375" w14:textId="3E459717" w:rsidTr="009B1518">
        <w:tc>
          <w:tcPr>
            <w:tcW w:w="4500" w:type="dxa"/>
          </w:tcPr>
          <w:p w14:paraId="188CF1F0" w14:textId="77777777" w:rsidR="009B1518" w:rsidRPr="009B1518" w:rsidRDefault="009B1518" w:rsidP="009B15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If the alarm sounds, the student requires immediate at</w:t>
            </w:r>
            <w:r w:rsidRPr="009B1518">
              <w:rPr>
                <w:rFonts w:ascii="Arial" w:eastAsia="Arial" w:hAnsi="Arial" w:cs="Arial"/>
              </w:rPr>
              <w:t xml:space="preserve">tention </w:t>
            </w:r>
            <w:r w:rsidRPr="009B1518">
              <w:rPr>
                <w:rFonts w:ascii="Arial" w:eastAsia="Arial" w:hAnsi="Arial" w:cs="Arial"/>
                <w:color w:val="000000"/>
              </w:rPr>
              <w:t>to determine if it is a “false alarm” (commonly due to excessive movement) or a true emergency that reflects a sudden deterioration in the student’s respiratory status</w:t>
            </w:r>
          </w:p>
        </w:tc>
        <w:tc>
          <w:tcPr>
            <w:tcW w:w="1260" w:type="dxa"/>
          </w:tcPr>
          <w:p w14:paraId="53F8F8D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968393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844E87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137290C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797E792" w14:textId="7F204135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0EC21EF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29" w14:textId="77777777" w:rsidR="00EC09DB" w:rsidRDefault="00EC09DB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396A28FE" w14:textId="7DD1160B" w:rsidR="009B1518" w:rsidRPr="00A969AA" w:rsidRDefault="00000000" w:rsidP="009B1518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14:paraId="38B36FB7" w14:textId="77777777" w:rsidR="009B1518" w:rsidRPr="00A969AA" w:rsidRDefault="009B1518" w:rsidP="009B1518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56D19858" w14:textId="77777777" w:rsidR="009B1518" w:rsidRPr="00A969AA" w:rsidRDefault="009B1518" w:rsidP="009B1518">
      <w:pPr>
        <w:pStyle w:val="ListParagraph"/>
        <w:ind w:left="-630"/>
        <w:rPr>
          <w:rFonts w:ascii="Arial" w:hAnsi="Arial" w:cs="Arial"/>
          <w:b/>
        </w:rPr>
      </w:pPr>
    </w:p>
    <w:p w14:paraId="41CE5224" w14:textId="77777777" w:rsidR="009B1518" w:rsidRPr="00A969AA" w:rsidRDefault="009B1518" w:rsidP="009B1518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Trainee’s signature:  _______________________________________________________________</w:t>
      </w:r>
    </w:p>
    <w:p w14:paraId="233217AE" w14:textId="77777777" w:rsidR="009B1518" w:rsidRPr="00A969AA" w:rsidRDefault="009B1518" w:rsidP="009B1518">
      <w:pPr>
        <w:pStyle w:val="ListParagraph"/>
        <w:ind w:left="-630"/>
        <w:rPr>
          <w:rFonts w:ascii="Arial" w:hAnsi="Arial" w:cs="Arial"/>
          <w:b/>
        </w:rPr>
      </w:pPr>
    </w:p>
    <w:p w14:paraId="53C33791" w14:textId="77777777" w:rsidR="009B1518" w:rsidRPr="00A969AA" w:rsidRDefault="009B1518" w:rsidP="009B1518">
      <w:pPr>
        <w:pStyle w:val="ListParagraph"/>
        <w:ind w:left="-630"/>
        <w:rPr>
          <w:rFonts w:ascii="Arial" w:eastAsia="Arial" w:hAnsi="Arial" w:cs="Arial"/>
          <w:b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p w14:paraId="033788DA" w14:textId="77777777" w:rsidR="009B1518" w:rsidRDefault="009B1518" w:rsidP="009B1518">
      <w:pPr>
        <w:spacing w:after="0" w:line="360" w:lineRule="auto"/>
        <w:rPr>
          <w:rFonts w:ascii="Arial" w:eastAsia="Arial" w:hAnsi="Arial" w:cs="Arial"/>
          <w:b/>
        </w:rPr>
      </w:pPr>
    </w:p>
    <w:p w14:paraId="0000002D" w14:textId="0489B824" w:rsidR="00EC09DB" w:rsidRDefault="00EC09DB">
      <w:pPr>
        <w:spacing w:after="0" w:line="360" w:lineRule="auto"/>
        <w:ind w:left="720" w:hanging="720"/>
        <w:rPr>
          <w:rFonts w:ascii="Arial" w:eastAsia="Arial" w:hAnsi="Arial" w:cs="Arial"/>
        </w:rPr>
      </w:pPr>
    </w:p>
    <w:sectPr w:rsidR="00EC09D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5D6F" w14:textId="77777777" w:rsidR="00497EBC" w:rsidRDefault="00497EBC">
      <w:pPr>
        <w:spacing w:after="0" w:line="240" w:lineRule="auto"/>
      </w:pPr>
      <w:r>
        <w:separator/>
      </w:r>
    </w:p>
  </w:endnote>
  <w:endnote w:type="continuationSeparator" w:id="0">
    <w:p w14:paraId="638066E3" w14:textId="77777777" w:rsidR="00497EBC" w:rsidRDefault="0049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695137BC" w:rsidR="00EC09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1518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04E8" w14:textId="77777777" w:rsidR="00497EBC" w:rsidRDefault="00497EBC">
      <w:pPr>
        <w:spacing w:after="0" w:line="240" w:lineRule="auto"/>
      </w:pPr>
      <w:r>
        <w:separator/>
      </w:r>
    </w:p>
  </w:footnote>
  <w:footnote w:type="continuationSeparator" w:id="0">
    <w:p w14:paraId="7296771A" w14:textId="77777777" w:rsidR="00497EBC" w:rsidRDefault="00497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5A01"/>
    <w:multiLevelType w:val="hybridMultilevel"/>
    <w:tmpl w:val="46CC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E4B62"/>
    <w:multiLevelType w:val="multilevel"/>
    <w:tmpl w:val="519EB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1453E"/>
    <w:multiLevelType w:val="multilevel"/>
    <w:tmpl w:val="3BCA3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E00EAB"/>
    <w:multiLevelType w:val="multilevel"/>
    <w:tmpl w:val="B98E093C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2E23"/>
    <w:multiLevelType w:val="multilevel"/>
    <w:tmpl w:val="5D4A3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62321754">
    <w:abstractNumId w:val="2"/>
  </w:num>
  <w:num w:numId="2" w16cid:durableId="643966870">
    <w:abstractNumId w:val="3"/>
  </w:num>
  <w:num w:numId="3" w16cid:durableId="998507025">
    <w:abstractNumId w:val="1"/>
  </w:num>
  <w:num w:numId="4" w16cid:durableId="1441297405">
    <w:abstractNumId w:val="4"/>
  </w:num>
  <w:num w:numId="5" w16cid:durableId="986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DB"/>
    <w:rsid w:val="00497EBC"/>
    <w:rsid w:val="009B1518"/>
    <w:rsid w:val="00E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93A1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C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39">
    <w:name w:val="Pa39"/>
    <w:basedOn w:val="Normal"/>
    <w:next w:val="Normal"/>
    <w:uiPriority w:val="99"/>
    <w:rsid w:val="009C2CF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0">
    <w:name w:val="Pa40"/>
    <w:basedOn w:val="Normal"/>
    <w:next w:val="Normal"/>
    <w:uiPriority w:val="99"/>
    <w:rsid w:val="009C2CF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2">
    <w:name w:val="Pa42"/>
    <w:basedOn w:val="Normal"/>
    <w:next w:val="Normal"/>
    <w:uiPriority w:val="99"/>
    <w:rsid w:val="009C2CF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9">
    <w:name w:val="A9"/>
    <w:uiPriority w:val="99"/>
    <w:rsid w:val="009C2CF4"/>
    <w:rPr>
      <w:rFonts w:cs="Myriad Pro"/>
      <w:color w:val="000000"/>
      <w:sz w:val="22"/>
      <w:szCs w:val="22"/>
    </w:rPr>
  </w:style>
  <w:style w:type="character" w:customStyle="1" w:styleId="A23">
    <w:name w:val="A23"/>
    <w:uiPriority w:val="99"/>
    <w:rsid w:val="009C2CF4"/>
    <w:rPr>
      <w:rFonts w:cs="Myriad Pro"/>
      <w:color w:val="000000"/>
      <w:sz w:val="12"/>
      <w:szCs w:val="12"/>
    </w:rPr>
  </w:style>
  <w:style w:type="paragraph" w:customStyle="1" w:styleId="Pa51">
    <w:name w:val="Pa51"/>
    <w:basedOn w:val="Normal"/>
    <w:next w:val="Normal"/>
    <w:uiPriority w:val="99"/>
    <w:rsid w:val="009C2CF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3">
    <w:name w:val="Pa43"/>
    <w:basedOn w:val="Normal"/>
    <w:next w:val="Normal"/>
    <w:uiPriority w:val="99"/>
    <w:rsid w:val="009C2CF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1">
    <w:name w:val="Pa41"/>
    <w:basedOn w:val="Normal"/>
    <w:next w:val="Normal"/>
    <w:uiPriority w:val="99"/>
    <w:rsid w:val="009C2CF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891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AB"/>
  </w:style>
  <w:style w:type="paragraph" w:styleId="Footer">
    <w:name w:val="footer"/>
    <w:basedOn w:val="Normal"/>
    <w:link w:val="FooterChar"/>
    <w:uiPriority w:val="99"/>
    <w:unhideWhenUsed/>
    <w:rsid w:val="00BF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AB"/>
  </w:style>
  <w:style w:type="character" w:styleId="Hyperlink">
    <w:name w:val="Hyperlink"/>
    <w:basedOn w:val="DefaultParagraphFont"/>
    <w:uiPriority w:val="99"/>
    <w:unhideWhenUsed/>
    <w:rsid w:val="003243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3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098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B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+rgmcftJjkluov/lPHzZ7l+XEw==">CgMxLjA4AHIhMXRCdFgySkdOQmVGOUItZGZFLUhoOVFlU1lLV29kSDd4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2023-08-28T17:50:00Z</dcterms:created>
  <dcterms:modified xsi:type="dcterms:W3CDTF">2023-08-28T17:50:00Z</dcterms:modified>
</cp:coreProperties>
</file>