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97FE8" w:rsidRDefault="00000000" w:rsidP="00EB2D2D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Nasogastric (NG) Gravity Feeding</w:t>
      </w:r>
    </w:p>
    <w:p w14:paraId="39890CE3" w14:textId="77777777" w:rsidR="00EB2D2D" w:rsidRDefault="00EB2D2D" w:rsidP="00EB2D2D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1E0C3CD9" w14:textId="77777777" w:rsidR="00EB2D2D" w:rsidRDefault="00EB2D2D" w:rsidP="00EB2D2D">
      <w:pPr>
        <w:spacing w:after="0" w:line="360" w:lineRule="auto"/>
        <w:ind w:left="-630"/>
        <w:rPr>
          <w:rFonts w:ascii="Arial" w:eastAsia="Arial" w:hAnsi="Arial" w:cs="Arial"/>
          <w:b/>
        </w:rPr>
      </w:pPr>
    </w:p>
    <w:p w14:paraId="4257067B" w14:textId="77777777" w:rsidR="00EB2D2D" w:rsidRDefault="00EB2D2D" w:rsidP="00EB2D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6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>*THIS PROCEDURE IS TYPICALLY PERFORMED BY A REGISTERED NURSE</w:t>
      </w:r>
    </w:p>
    <w:p w14:paraId="1FA0862F" w14:textId="77777777" w:rsidR="00EB2D2D" w:rsidRDefault="00EB2D2D" w:rsidP="00EB2D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6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 xml:space="preserve">The use of this procedure guideline assumes that the registered nurse has the nursing education and skills to perform this task. This procedure guideline does not replace nursing clinical judgment. </w:t>
      </w:r>
    </w:p>
    <w:p w14:paraId="14B75CA2" w14:textId="77777777" w:rsidR="00EB2D2D" w:rsidRDefault="00EB2D2D" w:rsidP="00EB2D2D">
      <w:pPr>
        <w:spacing w:after="0" w:line="360" w:lineRule="auto"/>
        <w:ind w:left="-630"/>
        <w:rPr>
          <w:rFonts w:ascii="Arial" w:eastAsia="Arial" w:hAnsi="Arial" w:cs="Arial"/>
          <w:b/>
        </w:rPr>
      </w:pPr>
    </w:p>
    <w:p w14:paraId="59C02732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BAC94FD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66DC6FFF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1C16B6B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6442C348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704A9212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77D2B279" w14:textId="77777777" w:rsidR="00EB2D2D" w:rsidRDefault="00EB2D2D" w:rsidP="00EB2D2D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3771"/>
        <w:gridCol w:w="804"/>
        <w:gridCol w:w="72"/>
        <w:gridCol w:w="12"/>
        <w:gridCol w:w="60"/>
        <w:gridCol w:w="48"/>
        <w:gridCol w:w="83"/>
        <w:gridCol w:w="37"/>
        <w:gridCol w:w="612"/>
        <w:gridCol w:w="72"/>
        <w:gridCol w:w="36"/>
        <w:gridCol w:w="72"/>
        <w:gridCol w:w="36"/>
        <w:gridCol w:w="336"/>
        <w:gridCol w:w="149"/>
        <w:gridCol w:w="6"/>
        <w:gridCol w:w="181"/>
        <w:gridCol w:w="180"/>
        <w:gridCol w:w="48"/>
        <w:gridCol w:w="24"/>
        <w:gridCol w:w="541"/>
        <w:gridCol w:w="35"/>
        <w:gridCol w:w="96"/>
        <w:gridCol w:w="372"/>
        <w:gridCol w:w="12"/>
        <w:gridCol w:w="12"/>
        <w:gridCol w:w="108"/>
        <w:gridCol w:w="505"/>
        <w:gridCol w:w="83"/>
        <w:gridCol w:w="348"/>
        <w:gridCol w:w="168"/>
        <w:gridCol w:w="60"/>
        <w:gridCol w:w="144"/>
        <w:gridCol w:w="324"/>
        <w:gridCol w:w="181"/>
        <w:gridCol w:w="1082"/>
      </w:tblGrid>
      <w:tr w:rsidR="00EB2D2D" w:rsidRPr="007E6A2A" w14:paraId="6CDCA08E" w14:textId="77777777" w:rsidTr="00EB2D2D">
        <w:tc>
          <w:tcPr>
            <w:tcW w:w="3771" w:type="dxa"/>
            <w:vMerge w:val="restart"/>
          </w:tcPr>
          <w:p w14:paraId="6915C890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429" w:type="dxa"/>
            <w:gridSpan w:val="14"/>
          </w:tcPr>
          <w:p w14:paraId="03BC18DA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510" w:type="dxa"/>
            <w:gridSpan w:val="21"/>
          </w:tcPr>
          <w:p w14:paraId="6212232F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EB2D2D" w:rsidRPr="007E6A2A" w14:paraId="792FEA0D" w14:textId="77777777" w:rsidTr="00EB2D2D">
        <w:tc>
          <w:tcPr>
            <w:tcW w:w="3771" w:type="dxa"/>
            <w:vMerge/>
          </w:tcPr>
          <w:p w14:paraId="670869A9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79" w:type="dxa"/>
            <w:gridSpan w:val="6"/>
          </w:tcPr>
          <w:p w14:paraId="48CA5ED2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50" w:type="dxa"/>
            <w:gridSpan w:val="8"/>
          </w:tcPr>
          <w:p w14:paraId="16A483BF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80" w:type="dxa"/>
            <w:gridSpan w:val="6"/>
          </w:tcPr>
          <w:p w14:paraId="405EE79D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40" w:type="dxa"/>
            <w:gridSpan w:val="7"/>
          </w:tcPr>
          <w:p w14:paraId="13E858D7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08" w:type="dxa"/>
            <w:gridSpan w:val="7"/>
          </w:tcPr>
          <w:p w14:paraId="53A4EBAC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82" w:type="dxa"/>
          </w:tcPr>
          <w:p w14:paraId="78F20ED5" w14:textId="77777777" w:rsidR="00EB2D2D" w:rsidRPr="007E6A2A" w:rsidRDefault="00EB2D2D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EB2D2D" w:rsidRPr="00EB2D2D" w14:paraId="74A31080" w14:textId="40C2A4D2" w:rsidTr="00EB2D2D">
        <w:tc>
          <w:tcPr>
            <w:tcW w:w="3771" w:type="dxa"/>
          </w:tcPr>
          <w:p w14:paraId="490F8D0D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bookmarkStart w:id="0" w:name="_heading=h.gjdgxs" w:colFirst="0" w:colLast="0"/>
            <w:bookmarkEnd w:id="0"/>
            <w:r w:rsidRPr="00EB2D2D">
              <w:rPr>
                <w:rFonts w:ascii="Arial" w:eastAsia="Arial" w:hAnsi="Arial" w:cs="Arial"/>
                <w:color w:val="000000"/>
              </w:rPr>
              <w:t xml:space="preserve">Review student’s medical order including: </w:t>
            </w:r>
          </w:p>
        </w:tc>
        <w:tc>
          <w:tcPr>
            <w:tcW w:w="1079" w:type="dxa"/>
            <w:gridSpan w:val="6"/>
          </w:tcPr>
          <w:p w14:paraId="025C121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64A675C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5970974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795EB4C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7A401AC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0639D18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F879EFA" w14:textId="73AFBB45" w:rsidTr="00EB2D2D">
        <w:tc>
          <w:tcPr>
            <w:tcW w:w="3771" w:type="dxa"/>
          </w:tcPr>
          <w:p w14:paraId="2EBCE41B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the type of formula</w:t>
            </w:r>
          </w:p>
        </w:tc>
        <w:tc>
          <w:tcPr>
            <w:tcW w:w="1079" w:type="dxa"/>
            <w:gridSpan w:val="6"/>
          </w:tcPr>
          <w:p w14:paraId="392CCBA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0320C40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94DE14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59C4B80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67A51AC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37B0465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2639D23" w14:textId="712BBE00" w:rsidTr="00EB2D2D">
        <w:tc>
          <w:tcPr>
            <w:tcW w:w="3771" w:type="dxa"/>
          </w:tcPr>
          <w:p w14:paraId="30EA9505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amount</w:t>
            </w:r>
          </w:p>
        </w:tc>
        <w:tc>
          <w:tcPr>
            <w:tcW w:w="1079" w:type="dxa"/>
            <w:gridSpan w:val="6"/>
          </w:tcPr>
          <w:p w14:paraId="756C9EF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71DAFDB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F7AAA2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6C42A40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747F605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3624FE6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9E929DC" w14:textId="369E8C3F" w:rsidTr="00EB2D2D">
        <w:tc>
          <w:tcPr>
            <w:tcW w:w="3771" w:type="dxa"/>
          </w:tcPr>
          <w:p w14:paraId="329003A9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infusion type and rate</w:t>
            </w:r>
          </w:p>
        </w:tc>
        <w:tc>
          <w:tcPr>
            <w:tcW w:w="1079" w:type="dxa"/>
            <w:gridSpan w:val="6"/>
          </w:tcPr>
          <w:p w14:paraId="4DBD68F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4E30B84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70A74AC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67A3A78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2288A47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7B77162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94DD279" w14:textId="3A8BF514" w:rsidTr="00EB2D2D">
        <w:tc>
          <w:tcPr>
            <w:tcW w:w="3771" w:type="dxa"/>
          </w:tcPr>
          <w:p w14:paraId="60F7B0FD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frequency and timing of administration</w:t>
            </w:r>
          </w:p>
        </w:tc>
        <w:tc>
          <w:tcPr>
            <w:tcW w:w="1079" w:type="dxa"/>
            <w:gridSpan w:val="6"/>
          </w:tcPr>
          <w:p w14:paraId="3056C33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479BD16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BB3160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543C42A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46D614D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2645E5A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A9105CD" w14:textId="3F10F398" w:rsidTr="00EB2D2D">
        <w:tc>
          <w:tcPr>
            <w:tcW w:w="3771" w:type="dxa"/>
          </w:tcPr>
          <w:p w14:paraId="59902966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residual volume checks</w:t>
            </w:r>
          </w:p>
        </w:tc>
        <w:tc>
          <w:tcPr>
            <w:tcW w:w="1079" w:type="dxa"/>
            <w:gridSpan w:val="6"/>
          </w:tcPr>
          <w:p w14:paraId="7800139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77F7539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77D6D8F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42B939E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2C889B5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085DDCA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1AF3BBD" w14:textId="1F31151D" w:rsidTr="00EB2D2D">
        <w:tc>
          <w:tcPr>
            <w:tcW w:w="3771" w:type="dxa"/>
          </w:tcPr>
          <w:p w14:paraId="7898317B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amount of water used to flush the tube</w:t>
            </w:r>
          </w:p>
        </w:tc>
        <w:tc>
          <w:tcPr>
            <w:tcW w:w="1079" w:type="dxa"/>
            <w:gridSpan w:val="6"/>
          </w:tcPr>
          <w:p w14:paraId="5FA8F0A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2A1B486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B398B3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4EA4A71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6A3C0BB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3903CA3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8743532" w14:textId="7FAB0208" w:rsidTr="00EB2D2D">
        <w:tc>
          <w:tcPr>
            <w:tcW w:w="3771" w:type="dxa"/>
          </w:tcPr>
          <w:p w14:paraId="3A938579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Review student’s allergy status</w:t>
            </w:r>
          </w:p>
        </w:tc>
        <w:tc>
          <w:tcPr>
            <w:tcW w:w="1079" w:type="dxa"/>
            <w:gridSpan w:val="6"/>
          </w:tcPr>
          <w:p w14:paraId="4D46924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9"/>
          </w:tcPr>
          <w:p w14:paraId="6DF958A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56CC180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60131A3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7"/>
          </w:tcPr>
          <w:p w14:paraId="11A2571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</w:tcPr>
          <w:p w14:paraId="5E79ED8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0D9A1C9" w14:textId="5C6B70BC" w:rsidTr="00EB2D2D">
        <w:tc>
          <w:tcPr>
            <w:tcW w:w="3771" w:type="dxa"/>
          </w:tcPr>
          <w:p w14:paraId="2D299F86" w14:textId="77777777" w:rsidR="00EB2D2D" w:rsidRPr="00EB2D2D" w:rsidRDefault="00EB2D2D" w:rsidP="00AB6887">
            <w:pPr>
              <w:numPr>
                <w:ilvl w:val="0"/>
                <w:numId w:val="3"/>
              </w:numPr>
              <w:spacing w:line="360" w:lineRule="auto"/>
              <w:ind w:left="450"/>
              <w:rPr>
                <w:rFonts w:ascii="Arial" w:eastAsia="Arial" w:hAnsi="Arial" w:cs="Arial"/>
              </w:rPr>
            </w:pPr>
            <w:r w:rsidRPr="00EB2D2D">
              <w:rPr>
                <w:rFonts w:ascii="Arial" w:eastAsia="Arial" w:hAnsi="Arial" w:cs="Arial"/>
              </w:rPr>
              <w:t>Ensure proper documentation of parent/guardian authorization to administer the feeding</w:t>
            </w:r>
          </w:p>
        </w:tc>
        <w:tc>
          <w:tcPr>
            <w:tcW w:w="1079" w:type="dxa"/>
            <w:gridSpan w:val="6"/>
          </w:tcPr>
          <w:p w14:paraId="44C60593" w14:textId="77777777" w:rsidR="00EB2D2D" w:rsidRPr="00EB2D2D" w:rsidRDefault="00EB2D2D" w:rsidP="00EB2D2D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56" w:type="dxa"/>
            <w:gridSpan w:val="9"/>
          </w:tcPr>
          <w:p w14:paraId="0F308525" w14:textId="77777777" w:rsidR="00EB2D2D" w:rsidRPr="00EB2D2D" w:rsidRDefault="00EB2D2D" w:rsidP="00EB2D2D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gridSpan w:val="5"/>
          </w:tcPr>
          <w:p w14:paraId="29346199" w14:textId="77777777" w:rsidR="00EB2D2D" w:rsidRPr="00EB2D2D" w:rsidRDefault="00EB2D2D" w:rsidP="00EB2D2D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7"/>
          </w:tcPr>
          <w:p w14:paraId="3AA64C6F" w14:textId="77777777" w:rsidR="00EB2D2D" w:rsidRPr="00EB2D2D" w:rsidRDefault="00EB2D2D" w:rsidP="00EB2D2D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08" w:type="dxa"/>
            <w:gridSpan w:val="7"/>
          </w:tcPr>
          <w:p w14:paraId="401902D0" w14:textId="77777777" w:rsidR="00EB2D2D" w:rsidRPr="00EB2D2D" w:rsidRDefault="00EB2D2D" w:rsidP="00EB2D2D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2" w:type="dxa"/>
          </w:tcPr>
          <w:p w14:paraId="20D0B3D1" w14:textId="77777777" w:rsidR="00EB2D2D" w:rsidRPr="00EB2D2D" w:rsidRDefault="00EB2D2D" w:rsidP="00EB2D2D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EB2D2D" w:rsidRPr="00EB2D2D" w14:paraId="7E484242" w14:textId="788373B0" w:rsidTr="00EB2D2D">
        <w:tc>
          <w:tcPr>
            <w:tcW w:w="3771" w:type="dxa"/>
          </w:tcPr>
          <w:p w14:paraId="28206826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lastRenderedPageBreak/>
              <w:t>Explain the procedure to the student at their level of understanding</w:t>
            </w:r>
          </w:p>
        </w:tc>
        <w:tc>
          <w:tcPr>
            <w:tcW w:w="1116" w:type="dxa"/>
            <w:gridSpan w:val="7"/>
          </w:tcPr>
          <w:p w14:paraId="0A2185D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78F2462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5F008DE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7C01689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0918114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65FA201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3AA13F2" w14:textId="2A3CF5E2" w:rsidTr="00EB2D2D">
        <w:tc>
          <w:tcPr>
            <w:tcW w:w="3771" w:type="dxa"/>
          </w:tcPr>
          <w:p w14:paraId="3522D09E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116" w:type="dxa"/>
            <w:gridSpan w:val="7"/>
          </w:tcPr>
          <w:p w14:paraId="15D160E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24B5D6D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2E68F9B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0CB702F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08FACF8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7FB1B66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6CF1A194" w14:textId="5FEE455F" w:rsidTr="00EB2D2D">
        <w:tc>
          <w:tcPr>
            <w:tcW w:w="3771" w:type="dxa"/>
          </w:tcPr>
          <w:p w14:paraId="7ECBD685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Gather equipment and place on clean surface</w:t>
            </w:r>
          </w:p>
        </w:tc>
        <w:tc>
          <w:tcPr>
            <w:tcW w:w="1116" w:type="dxa"/>
            <w:gridSpan w:val="7"/>
          </w:tcPr>
          <w:p w14:paraId="0349AF2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19411E3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117DCDA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1A77C08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67EA6F2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2E8426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808AE36" w14:textId="4C91B46C" w:rsidTr="00EB2D2D">
        <w:tc>
          <w:tcPr>
            <w:tcW w:w="3771" w:type="dxa"/>
          </w:tcPr>
          <w:p w14:paraId="0CD08EF3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Confirm that you have the correct formula</w:t>
            </w:r>
          </w:p>
        </w:tc>
        <w:tc>
          <w:tcPr>
            <w:tcW w:w="1116" w:type="dxa"/>
            <w:gridSpan w:val="7"/>
          </w:tcPr>
          <w:p w14:paraId="3D226C1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680CFE0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50ACD7B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5D00EBC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4EFDF1B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0CC361B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3039080" w14:textId="2B9429D1" w:rsidTr="00EB2D2D">
        <w:tc>
          <w:tcPr>
            <w:tcW w:w="3771" w:type="dxa"/>
          </w:tcPr>
          <w:p w14:paraId="40100E5B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Check expiration date on the formula</w:t>
            </w:r>
          </w:p>
        </w:tc>
        <w:tc>
          <w:tcPr>
            <w:tcW w:w="1116" w:type="dxa"/>
            <w:gridSpan w:val="7"/>
          </w:tcPr>
          <w:p w14:paraId="2A06D2B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35F5CDA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7EEB581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7E55D26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5A18C4D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6E15079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65E374F5" w14:textId="67A887DF" w:rsidTr="00EB2D2D">
        <w:tc>
          <w:tcPr>
            <w:tcW w:w="3771" w:type="dxa"/>
          </w:tcPr>
          <w:p w14:paraId="7ACB575D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Note the integrity of the formula container</w:t>
            </w:r>
          </w:p>
        </w:tc>
        <w:tc>
          <w:tcPr>
            <w:tcW w:w="1116" w:type="dxa"/>
            <w:gridSpan w:val="7"/>
          </w:tcPr>
          <w:p w14:paraId="168CC07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7A61F9C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25FD491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5038253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3F26850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4771588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201BA89" w14:textId="26694AF9" w:rsidTr="00EB2D2D">
        <w:tc>
          <w:tcPr>
            <w:tcW w:w="3771" w:type="dxa"/>
          </w:tcPr>
          <w:p w14:paraId="620AC3AD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Position </w:t>
            </w:r>
            <w:r w:rsidRPr="00EB2D2D">
              <w:rPr>
                <w:rFonts w:ascii="Arial" w:eastAsia="Arial" w:hAnsi="Arial" w:cs="Arial"/>
              </w:rPr>
              <w:t>student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either sitting or supine with the head up at least 30 degrees</w:t>
            </w:r>
          </w:p>
        </w:tc>
        <w:tc>
          <w:tcPr>
            <w:tcW w:w="1116" w:type="dxa"/>
            <w:gridSpan w:val="7"/>
          </w:tcPr>
          <w:p w14:paraId="068A0E6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44B11C9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53604EC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086E3C5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04FEF38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306E067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8B98BF7" w14:textId="1CC4C4BD" w:rsidTr="00EB2D2D">
        <w:tc>
          <w:tcPr>
            <w:tcW w:w="3771" w:type="dxa"/>
          </w:tcPr>
          <w:p w14:paraId="275DE8D2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The most significant risk with tube feedings is aspiration of feeding  into the lungs, be sure the student is positioned properly </w:t>
            </w:r>
          </w:p>
        </w:tc>
        <w:tc>
          <w:tcPr>
            <w:tcW w:w="1116" w:type="dxa"/>
            <w:gridSpan w:val="7"/>
          </w:tcPr>
          <w:p w14:paraId="5918C90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6109290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6B48119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4957C62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2F22AD2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43BC4F7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FFBC073" w14:textId="4DF1F7BE" w:rsidTr="00EB2D2D">
        <w:tc>
          <w:tcPr>
            <w:tcW w:w="3771" w:type="dxa"/>
          </w:tcPr>
          <w:p w14:paraId="613B6E1A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Inspect nares for discharge or irritation, or skin breakdown</w:t>
            </w:r>
          </w:p>
        </w:tc>
        <w:tc>
          <w:tcPr>
            <w:tcW w:w="1116" w:type="dxa"/>
            <w:gridSpan w:val="7"/>
          </w:tcPr>
          <w:p w14:paraId="3219B39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6817682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63AA9B5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373CC74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2AFE29F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6BA11A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4BF69E6" w14:textId="3F614AB4" w:rsidTr="00EB2D2D">
        <w:tc>
          <w:tcPr>
            <w:tcW w:w="3771" w:type="dxa"/>
          </w:tcPr>
          <w:p w14:paraId="3812CFEC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Clean any residue or discharge from nares or tube using a cotton-tipped applicator moistened with water</w:t>
            </w:r>
          </w:p>
        </w:tc>
        <w:tc>
          <w:tcPr>
            <w:tcW w:w="1116" w:type="dxa"/>
            <w:gridSpan w:val="7"/>
          </w:tcPr>
          <w:p w14:paraId="2B5EA54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47C63E1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58893D1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3648821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1EF8745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127BA4C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24010847" w14:textId="44329135" w:rsidTr="00EB2D2D">
        <w:tc>
          <w:tcPr>
            <w:tcW w:w="3771" w:type="dxa"/>
          </w:tcPr>
          <w:p w14:paraId="7E4E7C3C" w14:textId="77777777" w:rsidR="00EB2D2D" w:rsidRPr="00EB2D2D" w:rsidRDefault="00EB2D2D" w:rsidP="00EB2D2D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Reposition tape/secure to minimize pressure on nares from the tube, being cautious to not dislodge tube</w:t>
            </w:r>
          </w:p>
        </w:tc>
        <w:tc>
          <w:tcPr>
            <w:tcW w:w="1116" w:type="dxa"/>
            <w:gridSpan w:val="7"/>
          </w:tcPr>
          <w:p w14:paraId="615C38D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6"/>
          </w:tcPr>
          <w:p w14:paraId="3E29A68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8"/>
          </w:tcPr>
          <w:p w14:paraId="3C7D773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7"/>
          </w:tcPr>
          <w:p w14:paraId="3B20688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5"/>
          </w:tcPr>
          <w:p w14:paraId="72232C2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62F9890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6CB3E363" w14:textId="1E715EE2" w:rsidTr="00EB2D2D">
        <w:tc>
          <w:tcPr>
            <w:tcW w:w="3771" w:type="dxa"/>
          </w:tcPr>
          <w:p w14:paraId="56A756A5" w14:textId="77777777" w:rsidR="00EB2D2D" w:rsidRPr="00EB2D2D" w:rsidRDefault="00EB2D2D" w:rsidP="00AB688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b/>
                <w:color w:val="000000"/>
              </w:rPr>
            </w:pPr>
            <w:bookmarkStart w:id="1" w:name="_heading=h.1fob9te" w:colFirst="0" w:colLast="0"/>
            <w:bookmarkEnd w:id="1"/>
            <w:r w:rsidRPr="00EB2D2D">
              <w:rPr>
                <w:rFonts w:ascii="Arial" w:eastAsia="Arial" w:hAnsi="Arial" w:cs="Arial"/>
                <w:b/>
                <w:color w:val="000000"/>
              </w:rPr>
              <w:lastRenderedPageBreak/>
              <w:t xml:space="preserve">Check for proper NG placement: </w:t>
            </w:r>
          </w:p>
        </w:tc>
        <w:tc>
          <w:tcPr>
            <w:tcW w:w="888" w:type="dxa"/>
            <w:gridSpan w:val="3"/>
          </w:tcPr>
          <w:p w14:paraId="479BE3D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348CE57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32" w:type="dxa"/>
            <w:gridSpan w:val="9"/>
          </w:tcPr>
          <w:p w14:paraId="0D9DD6C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56" w:type="dxa"/>
            <w:gridSpan w:val="5"/>
          </w:tcPr>
          <w:p w14:paraId="29953B8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284" w:type="dxa"/>
            <w:gridSpan w:val="7"/>
          </w:tcPr>
          <w:p w14:paraId="599310E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7E51BC4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EB2D2D" w:rsidRPr="00EB2D2D" w14:paraId="17C01F4A" w14:textId="00E26055" w:rsidTr="00EB2D2D">
        <w:tc>
          <w:tcPr>
            <w:tcW w:w="3771" w:type="dxa"/>
          </w:tcPr>
          <w:p w14:paraId="4C2738F0" w14:textId="77777777" w:rsidR="00EB2D2D" w:rsidRPr="00EB2D2D" w:rsidRDefault="00EB2D2D" w:rsidP="00EB2D2D">
            <w:pPr>
              <w:numPr>
                <w:ilvl w:val="4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b/>
                <w:color w:val="000000"/>
              </w:rPr>
              <w:t>Observe and document proper location of external tube markings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and compare to tube length measurements obtained after initial placement of the NG tube</w:t>
            </w:r>
          </w:p>
        </w:tc>
        <w:tc>
          <w:tcPr>
            <w:tcW w:w="888" w:type="dxa"/>
            <w:gridSpan w:val="3"/>
          </w:tcPr>
          <w:p w14:paraId="6D0920D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7D55A12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9"/>
          </w:tcPr>
          <w:p w14:paraId="170C3E1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5"/>
          </w:tcPr>
          <w:p w14:paraId="18A45B7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4" w:type="dxa"/>
            <w:gridSpan w:val="7"/>
          </w:tcPr>
          <w:p w14:paraId="06B9AA7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079656C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9762896" w14:textId="0BFDBE55" w:rsidTr="00EB2D2D">
        <w:tc>
          <w:tcPr>
            <w:tcW w:w="3771" w:type="dxa"/>
          </w:tcPr>
          <w:p w14:paraId="407D1407" w14:textId="77777777" w:rsidR="00EB2D2D" w:rsidRPr="00EB2D2D" w:rsidRDefault="00EB2D2D" w:rsidP="00EB2D2D">
            <w:pPr>
              <w:numPr>
                <w:ilvl w:val="4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b/>
                <w:color w:val="000000"/>
              </w:rPr>
              <w:t>Check pH of gastric contents:</w:t>
            </w:r>
            <w:r w:rsidRPr="00EB2D2D">
              <w:rPr>
                <w:rFonts w:ascii="Arial" w:eastAsia="Arial" w:hAnsi="Arial" w:cs="Arial"/>
                <w:b/>
                <w:color w:val="000000"/>
              </w:rPr>
              <w:br/>
            </w:r>
            <w:r w:rsidRPr="00EB2D2D">
              <w:rPr>
                <w:rFonts w:ascii="Arial" w:eastAsia="Arial" w:hAnsi="Arial" w:cs="Arial"/>
                <w:color w:val="000000"/>
                <w:u w:val="single"/>
              </w:rPr>
              <w:t>NOTE:  Be sure to wait at least one hour after administering feedings or medications before assessing pH b</w:t>
            </w:r>
            <w:r w:rsidRPr="00EB2D2D">
              <w:rPr>
                <w:rFonts w:ascii="Arial" w:eastAsia="Arial" w:hAnsi="Arial" w:cs="Arial"/>
                <w:color w:val="000000"/>
              </w:rPr>
              <w:t>ecause the pH level of gastric aspirate is often elevated by either medication or enteral feeding formulas</w:t>
            </w:r>
          </w:p>
        </w:tc>
        <w:tc>
          <w:tcPr>
            <w:tcW w:w="888" w:type="dxa"/>
            <w:gridSpan w:val="3"/>
          </w:tcPr>
          <w:p w14:paraId="4F0B2FE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19A89EB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9"/>
          </w:tcPr>
          <w:p w14:paraId="05C0443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5"/>
          </w:tcPr>
          <w:p w14:paraId="73B2897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4" w:type="dxa"/>
            <w:gridSpan w:val="7"/>
          </w:tcPr>
          <w:p w14:paraId="4AE1E3C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207B818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24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36A4071" w14:textId="4AF24C4F" w:rsidTr="00EB2D2D">
        <w:tc>
          <w:tcPr>
            <w:tcW w:w="3771" w:type="dxa"/>
          </w:tcPr>
          <w:p w14:paraId="64FFC660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Attach an </w:t>
            </w:r>
            <w:proofErr w:type="spellStart"/>
            <w:r w:rsidRPr="00EB2D2D">
              <w:rPr>
                <w:rFonts w:ascii="Arial" w:eastAsia="Arial" w:hAnsi="Arial" w:cs="Arial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</w:rPr>
              <w:t>/enteral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syringe of the appropriate size to the end of the NG tube</w:t>
            </w:r>
          </w:p>
        </w:tc>
        <w:tc>
          <w:tcPr>
            <w:tcW w:w="888" w:type="dxa"/>
            <w:gridSpan w:val="3"/>
          </w:tcPr>
          <w:p w14:paraId="7CC0761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54D4C82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9"/>
          </w:tcPr>
          <w:p w14:paraId="18B288E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5"/>
          </w:tcPr>
          <w:p w14:paraId="790BC72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4" w:type="dxa"/>
            <w:gridSpan w:val="7"/>
          </w:tcPr>
          <w:p w14:paraId="4D6BBDE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4C665E2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30625DB" w14:textId="3DF193C7" w:rsidTr="00EB2D2D">
        <w:tc>
          <w:tcPr>
            <w:tcW w:w="3771" w:type="dxa"/>
          </w:tcPr>
          <w:p w14:paraId="5E371AA5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Pull back gently on the plunger of the </w:t>
            </w:r>
            <w:proofErr w:type="spellStart"/>
            <w:r w:rsidRPr="00EB2D2D">
              <w:rPr>
                <w:rFonts w:ascii="Arial" w:eastAsia="Arial" w:hAnsi="Arial" w:cs="Arial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</w:rPr>
              <w:t xml:space="preserve">/enteral </w:t>
            </w:r>
            <w:r w:rsidRPr="00EB2D2D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888" w:type="dxa"/>
            <w:gridSpan w:val="3"/>
          </w:tcPr>
          <w:p w14:paraId="20E3CA4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08B2198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9"/>
          </w:tcPr>
          <w:p w14:paraId="0F87A06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5"/>
          </w:tcPr>
          <w:p w14:paraId="1F502A3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4" w:type="dxa"/>
            <w:gridSpan w:val="7"/>
          </w:tcPr>
          <w:p w14:paraId="0F2D9E3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77BF060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DC4C81D" w14:textId="221780D2" w:rsidTr="00EB2D2D">
        <w:tc>
          <w:tcPr>
            <w:tcW w:w="3771" w:type="dxa"/>
          </w:tcPr>
          <w:p w14:paraId="1DE6E3FB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Aspirate about 1 mL of fluid or </w:t>
            </w:r>
            <w:r w:rsidRPr="00EB2D2D">
              <w:rPr>
                <w:rFonts w:ascii="Arial" w:eastAsia="Arial" w:hAnsi="Arial" w:cs="Arial"/>
                <w:color w:val="000000"/>
              </w:rPr>
              <w:lastRenderedPageBreak/>
              <w:t xml:space="preserve">amount </w:t>
            </w:r>
            <w:r w:rsidRPr="00EB2D2D">
              <w:rPr>
                <w:rFonts w:ascii="Arial" w:eastAsia="Arial" w:hAnsi="Arial" w:cs="Arial"/>
              </w:rPr>
              <w:t>ordere</w:t>
            </w:r>
            <w:r w:rsidRPr="00EB2D2D">
              <w:rPr>
                <w:rFonts w:ascii="Arial" w:eastAsia="Arial" w:hAnsi="Arial" w:cs="Arial"/>
                <w:color w:val="000000"/>
              </w:rPr>
              <w:t>d by health care provider</w:t>
            </w:r>
          </w:p>
        </w:tc>
        <w:tc>
          <w:tcPr>
            <w:tcW w:w="888" w:type="dxa"/>
            <w:gridSpan w:val="3"/>
          </w:tcPr>
          <w:p w14:paraId="7113E39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7723620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9"/>
          </w:tcPr>
          <w:p w14:paraId="75741AE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5"/>
          </w:tcPr>
          <w:p w14:paraId="3364DAE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4" w:type="dxa"/>
            <w:gridSpan w:val="7"/>
          </w:tcPr>
          <w:p w14:paraId="0DCB8C8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7AB5BCF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9ED0934" w14:textId="3E2E460D" w:rsidTr="00EB2D2D">
        <w:tc>
          <w:tcPr>
            <w:tcW w:w="3771" w:type="dxa"/>
          </w:tcPr>
          <w:p w14:paraId="413DC64B" w14:textId="77777777" w:rsidR="00EB2D2D" w:rsidRPr="00EB2D2D" w:rsidRDefault="00EB2D2D" w:rsidP="00EB2D2D">
            <w:pPr>
              <w:numPr>
                <w:ilvl w:val="5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08" w:hanging="36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If you have rinsed water in the tube it can change the pH</w:t>
            </w:r>
          </w:p>
        </w:tc>
        <w:tc>
          <w:tcPr>
            <w:tcW w:w="876" w:type="dxa"/>
            <w:gridSpan w:val="2"/>
          </w:tcPr>
          <w:p w14:paraId="704DD8A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4498B1E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9"/>
          </w:tcPr>
          <w:p w14:paraId="6E9B430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67DA49D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6" w:type="dxa"/>
            <w:gridSpan w:val="7"/>
          </w:tcPr>
          <w:p w14:paraId="524CF87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1" w:type="dxa"/>
            <w:gridSpan w:val="5"/>
          </w:tcPr>
          <w:p w14:paraId="10423EF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8398935" w14:textId="1B1F57CD" w:rsidTr="00EB2D2D">
        <w:tc>
          <w:tcPr>
            <w:tcW w:w="3771" w:type="dxa"/>
          </w:tcPr>
          <w:p w14:paraId="1587078E" w14:textId="77777777" w:rsidR="00EB2D2D" w:rsidRPr="00EB2D2D" w:rsidRDefault="00EB2D2D" w:rsidP="00EB2D2D">
            <w:pPr>
              <w:numPr>
                <w:ilvl w:val="5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08" w:hanging="36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Withdraw 2-3 mL and discard this fluid prior to checking pH</w:t>
            </w:r>
          </w:p>
        </w:tc>
        <w:tc>
          <w:tcPr>
            <w:tcW w:w="876" w:type="dxa"/>
            <w:gridSpan w:val="2"/>
          </w:tcPr>
          <w:p w14:paraId="755931C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5998EEA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9"/>
          </w:tcPr>
          <w:p w14:paraId="1F29F1B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6C836AC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6" w:type="dxa"/>
            <w:gridSpan w:val="7"/>
          </w:tcPr>
          <w:p w14:paraId="5D81AA0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1" w:type="dxa"/>
            <w:gridSpan w:val="5"/>
          </w:tcPr>
          <w:p w14:paraId="1C78096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9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2075FED9" w14:textId="1EF057C1" w:rsidTr="00EB2D2D">
        <w:tc>
          <w:tcPr>
            <w:tcW w:w="3771" w:type="dxa"/>
          </w:tcPr>
          <w:p w14:paraId="5251A00D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Saturate the pH paper with aspirated gastric secretions</w:t>
            </w:r>
          </w:p>
        </w:tc>
        <w:tc>
          <w:tcPr>
            <w:tcW w:w="876" w:type="dxa"/>
            <w:gridSpan w:val="2"/>
          </w:tcPr>
          <w:p w14:paraId="3278BF9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AF2D6A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9"/>
          </w:tcPr>
          <w:p w14:paraId="4FA263D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15937F8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6" w:type="dxa"/>
            <w:gridSpan w:val="7"/>
          </w:tcPr>
          <w:p w14:paraId="45E8F6F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1" w:type="dxa"/>
            <w:gridSpan w:val="5"/>
          </w:tcPr>
          <w:p w14:paraId="056354F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C9E8742" w14:textId="6F7E15DD" w:rsidTr="00EB2D2D">
        <w:tc>
          <w:tcPr>
            <w:tcW w:w="3771" w:type="dxa"/>
          </w:tcPr>
          <w:p w14:paraId="69BE826D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Follow pH strip/paper manufacture instructions to interpret results</w:t>
            </w:r>
          </w:p>
        </w:tc>
        <w:tc>
          <w:tcPr>
            <w:tcW w:w="876" w:type="dxa"/>
            <w:gridSpan w:val="2"/>
          </w:tcPr>
          <w:p w14:paraId="6A8DF9E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2C48DFE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9"/>
          </w:tcPr>
          <w:p w14:paraId="61ADC3A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06C2398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6" w:type="dxa"/>
            <w:gridSpan w:val="7"/>
          </w:tcPr>
          <w:p w14:paraId="7B98B3A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1" w:type="dxa"/>
            <w:gridSpan w:val="5"/>
          </w:tcPr>
          <w:p w14:paraId="5319A75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E15A64C" w14:textId="0EC8B73A" w:rsidTr="00EB2D2D">
        <w:tc>
          <w:tcPr>
            <w:tcW w:w="3771" w:type="dxa"/>
          </w:tcPr>
          <w:p w14:paraId="78B7CBE2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Gastric fluids should be at a level of 5.5 or less</w:t>
            </w:r>
          </w:p>
        </w:tc>
        <w:tc>
          <w:tcPr>
            <w:tcW w:w="876" w:type="dxa"/>
            <w:gridSpan w:val="2"/>
          </w:tcPr>
          <w:p w14:paraId="6450B40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A71825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9"/>
          </w:tcPr>
          <w:p w14:paraId="57B2BA3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26BC6FA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6" w:type="dxa"/>
            <w:gridSpan w:val="7"/>
          </w:tcPr>
          <w:p w14:paraId="7E2ADC2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1" w:type="dxa"/>
            <w:gridSpan w:val="5"/>
          </w:tcPr>
          <w:p w14:paraId="4529DCA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E2627DE" w14:textId="776B5C0B" w:rsidTr="00EB2D2D">
        <w:tc>
          <w:tcPr>
            <w:tcW w:w="3771" w:type="dxa"/>
          </w:tcPr>
          <w:p w14:paraId="5F997B90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0"/>
                <w:id w:val="1984729972"/>
              </w:sdtPr>
              <w:sdtContent>
                <w:r w:rsidRPr="00EB2D2D">
                  <w:rPr>
                    <w:rFonts w:ascii="Arial Unicode MS" w:eastAsia="Arial Unicode MS" w:hAnsi="Arial Unicode MS" w:cs="Arial Unicode MS"/>
                    <w:color w:val="000000"/>
                  </w:rPr>
                  <w:t>If pH level is ≤5.</w:t>
                </w:r>
              </w:sdtContent>
            </w:sdt>
            <w:r w:rsidRPr="00EB2D2D">
              <w:rPr>
                <w:rFonts w:ascii="Arial" w:eastAsia="Arial" w:hAnsi="Arial" w:cs="Arial"/>
              </w:rPr>
              <w:t>0</w:t>
            </w:r>
            <w:r w:rsidRPr="00EB2D2D">
              <w:rPr>
                <w:rFonts w:ascii="Arial" w:eastAsia="Arial" w:hAnsi="Arial" w:cs="Arial"/>
                <w:color w:val="000000"/>
              </w:rPr>
              <w:t>, continue with NG feeding</w:t>
            </w:r>
          </w:p>
        </w:tc>
        <w:tc>
          <w:tcPr>
            <w:tcW w:w="876" w:type="dxa"/>
            <w:gridSpan w:val="2"/>
          </w:tcPr>
          <w:p w14:paraId="0FC26AA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1B25C37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9"/>
          </w:tcPr>
          <w:p w14:paraId="1C9B183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04606C7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6" w:type="dxa"/>
            <w:gridSpan w:val="7"/>
          </w:tcPr>
          <w:p w14:paraId="4161945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91" w:type="dxa"/>
            <w:gridSpan w:val="5"/>
          </w:tcPr>
          <w:p w14:paraId="6CB6F74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1B561DC" w14:textId="1D75A93B" w:rsidTr="00EB2D2D">
        <w:tc>
          <w:tcPr>
            <w:tcW w:w="3771" w:type="dxa"/>
          </w:tcPr>
          <w:p w14:paraId="38D44059" w14:textId="77777777" w:rsidR="00EB2D2D" w:rsidRPr="00EB2D2D" w:rsidRDefault="00EB2D2D" w:rsidP="00EB2D2D">
            <w:pPr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b/>
                <w:color w:val="000000"/>
              </w:rPr>
            </w:pPr>
            <w:r w:rsidRPr="00EB2D2D">
              <w:rPr>
                <w:rFonts w:ascii="Arial" w:eastAsia="Arial" w:hAnsi="Arial" w:cs="Arial"/>
                <w:b/>
                <w:color w:val="000000"/>
              </w:rPr>
              <w:lastRenderedPageBreak/>
              <w:t>For pH level &gt;5.</w:t>
            </w:r>
            <w:r w:rsidRPr="00EB2D2D">
              <w:rPr>
                <w:rFonts w:ascii="Arial" w:eastAsia="Arial" w:hAnsi="Arial" w:cs="Arial"/>
                <w:b/>
              </w:rPr>
              <w:t>0</w:t>
            </w:r>
            <w:r w:rsidRPr="00EB2D2D">
              <w:rPr>
                <w:rFonts w:ascii="Arial" w:eastAsia="Arial" w:hAnsi="Arial" w:cs="Arial"/>
                <w:b/>
                <w:color w:val="000000"/>
              </w:rPr>
              <w:t xml:space="preserve"> (or per health care provider’s order) contact parent/guardian and health care provider, DO NOT administer medication or feeding</w:t>
            </w:r>
          </w:p>
        </w:tc>
        <w:tc>
          <w:tcPr>
            <w:tcW w:w="804" w:type="dxa"/>
          </w:tcPr>
          <w:p w14:paraId="267705B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1611BD3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2CBDD92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2F6F257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4E3787D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45EA033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EB2D2D" w:rsidRPr="00EB2D2D" w14:paraId="27651A4E" w14:textId="138B99A7" w:rsidTr="00EB2D2D">
        <w:tc>
          <w:tcPr>
            <w:tcW w:w="3771" w:type="dxa"/>
          </w:tcPr>
          <w:p w14:paraId="6678125B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b/>
                <w:color w:val="000000"/>
              </w:rPr>
            </w:pPr>
            <w:r w:rsidRPr="00EB2D2D">
              <w:rPr>
                <w:rFonts w:ascii="Arial" w:eastAsia="Arial" w:hAnsi="Arial" w:cs="Arial"/>
                <w:b/>
                <w:color w:val="000000"/>
              </w:rPr>
              <w:t>If unable to obtain aspirate to check pH level, do not use NG tube, contact parent/guardian and health care provider</w:t>
            </w:r>
          </w:p>
        </w:tc>
        <w:tc>
          <w:tcPr>
            <w:tcW w:w="804" w:type="dxa"/>
          </w:tcPr>
          <w:p w14:paraId="0B0254D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34C2266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51539BF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4540CCF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755C6F7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6D924DB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EB2D2D" w:rsidRPr="00EB2D2D" w14:paraId="0F15E725" w14:textId="13CF7EFC" w:rsidTr="00EB2D2D">
        <w:tc>
          <w:tcPr>
            <w:tcW w:w="3771" w:type="dxa"/>
          </w:tcPr>
          <w:p w14:paraId="6CAEF5BB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Shake the feeding container/can</w:t>
            </w:r>
          </w:p>
        </w:tc>
        <w:tc>
          <w:tcPr>
            <w:tcW w:w="804" w:type="dxa"/>
          </w:tcPr>
          <w:p w14:paraId="7F0C737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952602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6F2CA97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1EFBBA1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0A80A8A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1A47468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40F5F0C" w14:textId="6CEF0CAD" w:rsidTr="00EB2D2D">
        <w:tc>
          <w:tcPr>
            <w:tcW w:w="3771" w:type="dxa"/>
          </w:tcPr>
          <w:p w14:paraId="5651329C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If feeding is in a can, clean the top of the feeding (formula) can with an alcohol wipe or soapy cloth</w:t>
            </w:r>
          </w:p>
        </w:tc>
        <w:tc>
          <w:tcPr>
            <w:tcW w:w="804" w:type="dxa"/>
          </w:tcPr>
          <w:p w14:paraId="0AAD811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7624CF0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1D1A733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7E92AA2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06EE325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29C6317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DC7FCB5" w14:textId="0594CE84" w:rsidTr="00EB2D2D">
        <w:tc>
          <w:tcPr>
            <w:tcW w:w="3771" w:type="dxa"/>
          </w:tcPr>
          <w:p w14:paraId="5CBDF0B3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Measure prescribed amount of enteral formula to be infused into clean graduated measuring cup</w:t>
            </w:r>
          </w:p>
        </w:tc>
        <w:tc>
          <w:tcPr>
            <w:tcW w:w="804" w:type="dxa"/>
          </w:tcPr>
          <w:p w14:paraId="6F8BD4B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33E418F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3F34B2C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2AE3953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201215F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38C349D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858A8C9" w14:textId="10699A2B" w:rsidTr="00EB2D2D">
        <w:tc>
          <w:tcPr>
            <w:tcW w:w="3771" w:type="dxa"/>
          </w:tcPr>
          <w:p w14:paraId="7C36AB5A" w14:textId="77777777" w:rsidR="00EB2D2D" w:rsidRPr="00EB2D2D" w:rsidRDefault="00EB2D2D" w:rsidP="00EB2D2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Observe the appearance of the formula for any abnormalities</w:t>
            </w:r>
          </w:p>
        </w:tc>
        <w:tc>
          <w:tcPr>
            <w:tcW w:w="804" w:type="dxa"/>
          </w:tcPr>
          <w:p w14:paraId="5426464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6884C5E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3BBDF03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466FFD4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05D0E37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3E4C0D4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46BC787" w14:textId="6A6D7667" w:rsidTr="00EB2D2D">
        <w:tc>
          <w:tcPr>
            <w:tcW w:w="3771" w:type="dxa"/>
          </w:tcPr>
          <w:p w14:paraId="5C50020E" w14:textId="77777777" w:rsidR="00EB2D2D" w:rsidRPr="00EB2D2D" w:rsidRDefault="00EB2D2D" w:rsidP="00EB2D2D">
            <w:pPr>
              <w:numPr>
                <w:ilvl w:val="1"/>
                <w:numId w:val="2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EB2D2D">
              <w:rPr>
                <w:rFonts w:ascii="Arial" w:eastAsia="Arial" w:hAnsi="Arial" w:cs="Arial"/>
              </w:rPr>
              <w:t>Prepare the enteral formula per health care provider’s order</w:t>
            </w:r>
          </w:p>
        </w:tc>
        <w:tc>
          <w:tcPr>
            <w:tcW w:w="804" w:type="dxa"/>
          </w:tcPr>
          <w:p w14:paraId="2536F0B0" w14:textId="77777777" w:rsidR="00EB2D2D" w:rsidRPr="00EB2D2D" w:rsidRDefault="00EB2D2D" w:rsidP="00EB2D2D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7"/>
          </w:tcPr>
          <w:p w14:paraId="61225350" w14:textId="77777777" w:rsidR="00EB2D2D" w:rsidRPr="00EB2D2D" w:rsidRDefault="00EB2D2D" w:rsidP="00EB2D2D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8"/>
          </w:tcPr>
          <w:p w14:paraId="280F9527" w14:textId="77777777" w:rsidR="00EB2D2D" w:rsidRPr="00EB2D2D" w:rsidRDefault="00EB2D2D" w:rsidP="00EB2D2D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6"/>
          </w:tcPr>
          <w:p w14:paraId="627EAFA8" w14:textId="77777777" w:rsidR="00EB2D2D" w:rsidRPr="00EB2D2D" w:rsidRDefault="00EB2D2D" w:rsidP="00EB2D2D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gridSpan w:val="7"/>
          </w:tcPr>
          <w:p w14:paraId="16534C5E" w14:textId="77777777" w:rsidR="00EB2D2D" w:rsidRPr="00EB2D2D" w:rsidRDefault="00EB2D2D" w:rsidP="00EB2D2D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959" w:type="dxa"/>
            <w:gridSpan w:val="6"/>
          </w:tcPr>
          <w:p w14:paraId="04644588" w14:textId="77777777" w:rsidR="00EB2D2D" w:rsidRPr="00EB2D2D" w:rsidRDefault="00EB2D2D" w:rsidP="00EB2D2D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EB2D2D" w:rsidRPr="00EB2D2D" w14:paraId="5E822324" w14:textId="2D265B4F" w:rsidTr="00EB2D2D">
        <w:tc>
          <w:tcPr>
            <w:tcW w:w="3771" w:type="dxa"/>
          </w:tcPr>
          <w:p w14:paraId="35D243DC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Pour feeding/fluids into feeding bag</w:t>
            </w:r>
          </w:p>
        </w:tc>
        <w:tc>
          <w:tcPr>
            <w:tcW w:w="804" w:type="dxa"/>
          </w:tcPr>
          <w:p w14:paraId="06C8AF1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7B70FFA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8"/>
          </w:tcPr>
          <w:p w14:paraId="15938DA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6AA2D4A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gridSpan w:val="7"/>
          </w:tcPr>
          <w:p w14:paraId="5E922F8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9" w:type="dxa"/>
            <w:gridSpan w:val="6"/>
          </w:tcPr>
          <w:p w14:paraId="3389BC1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BFA7F2F" w14:textId="662BAE06" w:rsidTr="00EB2D2D">
        <w:tc>
          <w:tcPr>
            <w:tcW w:w="3771" w:type="dxa"/>
          </w:tcPr>
          <w:p w14:paraId="418AFC36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lastRenderedPageBreak/>
              <w:t>Run feeding through tubing to the tip and clamp tubing</w:t>
            </w:r>
          </w:p>
        </w:tc>
        <w:tc>
          <w:tcPr>
            <w:tcW w:w="996" w:type="dxa"/>
            <w:gridSpan w:val="5"/>
          </w:tcPr>
          <w:p w14:paraId="5ECFDF1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7CDE559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5032DFB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5184DB6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55339A4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34BFFA1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7BEF238" w14:textId="6DB68094" w:rsidTr="00EB2D2D">
        <w:tc>
          <w:tcPr>
            <w:tcW w:w="3771" w:type="dxa"/>
          </w:tcPr>
          <w:p w14:paraId="23EDE034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Hang container on pole at height required to deliver prescribed flow</w:t>
            </w:r>
          </w:p>
        </w:tc>
        <w:tc>
          <w:tcPr>
            <w:tcW w:w="996" w:type="dxa"/>
            <w:gridSpan w:val="5"/>
          </w:tcPr>
          <w:p w14:paraId="19D905F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4D22B01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55C1F0B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7988A59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4CD9E30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0D6FA71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29E227C8" w14:textId="09F2EF94" w:rsidTr="00EB2D2D">
        <w:tc>
          <w:tcPr>
            <w:tcW w:w="3771" w:type="dxa"/>
          </w:tcPr>
          <w:p w14:paraId="735F4B8C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Remove plug from NG tube</w:t>
            </w:r>
          </w:p>
        </w:tc>
        <w:tc>
          <w:tcPr>
            <w:tcW w:w="996" w:type="dxa"/>
            <w:gridSpan w:val="5"/>
          </w:tcPr>
          <w:p w14:paraId="11FB2A0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459B1CE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123AEF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0D568F5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70CDF31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47DDBA2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427E5FC" w14:textId="4DAC0029" w:rsidTr="00EB2D2D">
        <w:tc>
          <w:tcPr>
            <w:tcW w:w="3771" w:type="dxa"/>
          </w:tcPr>
          <w:p w14:paraId="641CE91D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Attach feeding bag tubing to NG tube</w:t>
            </w:r>
          </w:p>
        </w:tc>
        <w:tc>
          <w:tcPr>
            <w:tcW w:w="996" w:type="dxa"/>
            <w:gridSpan w:val="5"/>
          </w:tcPr>
          <w:p w14:paraId="2B6C3F1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5816AFB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40D0175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104AD1B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5E65186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5A8F0E3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3612FED" w14:textId="142FF8B6" w:rsidTr="00EB2D2D">
        <w:tc>
          <w:tcPr>
            <w:tcW w:w="3771" w:type="dxa"/>
          </w:tcPr>
          <w:p w14:paraId="49AED654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Open NG clamp </w:t>
            </w:r>
          </w:p>
        </w:tc>
        <w:tc>
          <w:tcPr>
            <w:tcW w:w="996" w:type="dxa"/>
            <w:gridSpan w:val="5"/>
          </w:tcPr>
          <w:p w14:paraId="34580A2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522C8D5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ED1688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5198E66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06AA850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0F65264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506D106" w14:textId="726900E6" w:rsidTr="00EB2D2D">
        <w:tc>
          <w:tcPr>
            <w:tcW w:w="3771" w:type="dxa"/>
          </w:tcPr>
          <w:p w14:paraId="52788804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Open clamp on tubing and adjust flow to prescribed rate</w:t>
            </w:r>
          </w:p>
        </w:tc>
        <w:tc>
          <w:tcPr>
            <w:tcW w:w="996" w:type="dxa"/>
            <w:gridSpan w:val="5"/>
          </w:tcPr>
          <w:p w14:paraId="39FF907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356C3D1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12EA209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1FB2686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749A7AE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41546AB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8636ED0" w14:textId="597CA941" w:rsidTr="00EB2D2D">
        <w:tc>
          <w:tcPr>
            <w:tcW w:w="3771" w:type="dxa"/>
          </w:tcPr>
          <w:p w14:paraId="218DCFA3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Check rate and flow periodically and adjust if needed</w:t>
            </w:r>
          </w:p>
        </w:tc>
        <w:tc>
          <w:tcPr>
            <w:tcW w:w="996" w:type="dxa"/>
            <w:gridSpan w:val="5"/>
          </w:tcPr>
          <w:p w14:paraId="58D897D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79273AF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79ED5D9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7E30B40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231CA70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1E76024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663BAC44" w14:textId="4FFC3F19" w:rsidTr="00EB2D2D">
        <w:tc>
          <w:tcPr>
            <w:tcW w:w="3771" w:type="dxa"/>
          </w:tcPr>
          <w:p w14:paraId="799F1027" w14:textId="77777777" w:rsidR="00EB2D2D" w:rsidRPr="00EB2D2D" w:rsidRDefault="00EB2D2D" w:rsidP="00EB2D2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You will need to adjust the flow rate if the student’s position </w:t>
            </w:r>
            <w:proofErr w:type="gramStart"/>
            <w:r w:rsidRPr="00EB2D2D">
              <w:rPr>
                <w:rFonts w:ascii="Arial" w:eastAsia="Arial" w:hAnsi="Arial" w:cs="Arial"/>
                <w:color w:val="000000"/>
              </w:rPr>
              <w:t>changes</w:t>
            </w:r>
            <w:proofErr w:type="gramEnd"/>
            <w:r w:rsidRPr="00EB2D2D">
              <w:rPr>
                <w:rFonts w:ascii="Arial" w:eastAsia="Arial" w:hAnsi="Arial" w:cs="Arial"/>
                <w:color w:val="000000"/>
              </w:rPr>
              <w:t xml:space="preserve"> or the position of the feeding bag changes</w:t>
            </w:r>
          </w:p>
        </w:tc>
        <w:tc>
          <w:tcPr>
            <w:tcW w:w="996" w:type="dxa"/>
            <w:gridSpan w:val="5"/>
          </w:tcPr>
          <w:p w14:paraId="605F7E6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7EA6737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3B1DCC8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019C48A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24BCE8C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1B0D7BA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62B44A7" w14:textId="42EE5CC1" w:rsidTr="00EB2D2D">
        <w:tc>
          <w:tcPr>
            <w:tcW w:w="3771" w:type="dxa"/>
          </w:tcPr>
          <w:p w14:paraId="1A4C8F89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Monitor student during feeding for any signs of intolerance or complications</w:t>
            </w:r>
          </w:p>
        </w:tc>
        <w:tc>
          <w:tcPr>
            <w:tcW w:w="996" w:type="dxa"/>
            <w:gridSpan w:val="5"/>
          </w:tcPr>
          <w:p w14:paraId="28B98A0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2A8D5B0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BD0F3F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025EFAF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3EB5515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4D6931E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71F0CA6" w14:textId="67E020FD" w:rsidTr="00EB2D2D">
        <w:tc>
          <w:tcPr>
            <w:tcW w:w="3771" w:type="dxa"/>
          </w:tcPr>
          <w:p w14:paraId="44F571E4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Stop feeding immediately for gagging, vomiting, coughing, abdominal distension, change in skin color, or difficulty breathing, etc.</w:t>
            </w:r>
          </w:p>
        </w:tc>
        <w:tc>
          <w:tcPr>
            <w:tcW w:w="996" w:type="dxa"/>
            <w:gridSpan w:val="5"/>
          </w:tcPr>
          <w:p w14:paraId="04D7138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685FCB1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7A7E20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1293E84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6752685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1C5E68E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66BF477" w14:textId="5E9C2A14" w:rsidTr="00EB2D2D">
        <w:tc>
          <w:tcPr>
            <w:tcW w:w="3771" w:type="dxa"/>
          </w:tcPr>
          <w:p w14:paraId="1D350776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Make feeding like mealtime: allow </w:t>
            </w:r>
            <w:r w:rsidRPr="00EB2D2D">
              <w:rPr>
                <w:rFonts w:ascii="Arial" w:eastAsia="Arial" w:hAnsi="Arial" w:cs="Arial"/>
              </w:rPr>
              <w:t>student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to sit with other </w:t>
            </w:r>
            <w:r w:rsidRPr="00EB2D2D">
              <w:rPr>
                <w:rFonts w:ascii="Arial" w:eastAsia="Arial" w:hAnsi="Arial" w:cs="Arial"/>
              </w:rPr>
              <w:t>students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during mealtime</w:t>
            </w:r>
          </w:p>
        </w:tc>
        <w:tc>
          <w:tcPr>
            <w:tcW w:w="996" w:type="dxa"/>
            <w:gridSpan w:val="5"/>
          </w:tcPr>
          <w:p w14:paraId="6BA955D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7"/>
          </w:tcPr>
          <w:p w14:paraId="32FBB38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7"/>
          </w:tcPr>
          <w:p w14:paraId="05BC194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4351876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6"/>
          </w:tcPr>
          <w:p w14:paraId="4658B2E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31" w:type="dxa"/>
            <w:gridSpan w:val="4"/>
          </w:tcPr>
          <w:p w14:paraId="2807310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57952A94" w14:textId="4E27587D" w:rsidTr="00EB2D2D">
        <w:tc>
          <w:tcPr>
            <w:tcW w:w="3771" w:type="dxa"/>
          </w:tcPr>
          <w:p w14:paraId="468E2E5B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lastRenderedPageBreak/>
              <w:t>When single feeding is completed (bag empty), clamp feeding bag tubing and remove</w:t>
            </w:r>
          </w:p>
        </w:tc>
        <w:tc>
          <w:tcPr>
            <w:tcW w:w="948" w:type="dxa"/>
            <w:gridSpan w:val="4"/>
          </w:tcPr>
          <w:p w14:paraId="73B6EAE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4097F50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5AFF786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61FD6A1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3BDBF4F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567A90B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679F6798" w14:textId="306BBEF4" w:rsidTr="00EB2D2D">
        <w:tc>
          <w:tcPr>
            <w:tcW w:w="3771" w:type="dxa"/>
          </w:tcPr>
          <w:p w14:paraId="108F6196" w14:textId="77777777" w:rsidR="00EB2D2D" w:rsidRPr="00EB2D2D" w:rsidRDefault="00EB2D2D" w:rsidP="00EB2D2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Sometimes a larger volume water flush may be prescribed and will be administered using feeding container and will flush the remainder of the formula through the tubing</w:t>
            </w:r>
          </w:p>
        </w:tc>
        <w:tc>
          <w:tcPr>
            <w:tcW w:w="948" w:type="dxa"/>
            <w:gridSpan w:val="4"/>
          </w:tcPr>
          <w:p w14:paraId="14B0D12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6D6B251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3C4141B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2628025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6FE18F7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30895A9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28A00484" w14:textId="480E4059" w:rsidTr="00EB2D2D">
        <w:tc>
          <w:tcPr>
            <w:tcW w:w="3771" w:type="dxa"/>
          </w:tcPr>
          <w:p w14:paraId="69562395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Attach 60-mL </w:t>
            </w:r>
            <w:proofErr w:type="spellStart"/>
            <w:r w:rsidRPr="00EB2D2D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  <w:color w:val="000000"/>
              </w:rPr>
              <w:t>/enteral syringe, with plunger removed, and flush adaptor tubing and button with 5 mL or prescribed water volume</w:t>
            </w:r>
          </w:p>
        </w:tc>
        <w:tc>
          <w:tcPr>
            <w:tcW w:w="948" w:type="dxa"/>
            <w:gridSpan w:val="4"/>
          </w:tcPr>
          <w:p w14:paraId="7BBF75D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34AD60A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1748187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0BB058E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12A676B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65C76D5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4E3E8F90" w14:textId="38192F4C" w:rsidTr="00EB2D2D">
        <w:tc>
          <w:tcPr>
            <w:tcW w:w="3771" w:type="dxa"/>
          </w:tcPr>
          <w:p w14:paraId="1DD9F952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After flushing, lower the </w:t>
            </w:r>
            <w:proofErr w:type="spellStart"/>
            <w:r w:rsidRPr="00EB2D2D">
              <w:rPr>
                <w:rFonts w:ascii="Arial" w:eastAsia="Arial" w:hAnsi="Arial" w:cs="Arial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</w:rPr>
              <w:t xml:space="preserve">/enteral </w:t>
            </w:r>
            <w:r w:rsidRPr="00EB2D2D">
              <w:rPr>
                <w:rFonts w:ascii="Arial" w:eastAsia="Arial" w:hAnsi="Arial" w:cs="Arial"/>
                <w:color w:val="000000"/>
              </w:rPr>
              <w:t>syringe below stomach level to facilitate burping, as needed</w:t>
            </w:r>
          </w:p>
        </w:tc>
        <w:tc>
          <w:tcPr>
            <w:tcW w:w="948" w:type="dxa"/>
            <w:gridSpan w:val="4"/>
          </w:tcPr>
          <w:p w14:paraId="2DFEC60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35DE805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3FD7DB3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2530F3C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561B8CA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393836A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61803383" w14:textId="4952FBA7" w:rsidTr="00EB2D2D">
        <w:tc>
          <w:tcPr>
            <w:tcW w:w="3771" w:type="dxa"/>
          </w:tcPr>
          <w:p w14:paraId="511659CF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Vent until gassiness is relieved and allow any gastric contents to install via gravity</w:t>
            </w:r>
          </w:p>
        </w:tc>
        <w:tc>
          <w:tcPr>
            <w:tcW w:w="948" w:type="dxa"/>
            <w:gridSpan w:val="4"/>
          </w:tcPr>
          <w:p w14:paraId="0827F63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1A3AA17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031B0F9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0F88A52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08AA47A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0F8D1E5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B71E57F" w14:textId="65CA87D4" w:rsidTr="00EB2D2D">
        <w:tc>
          <w:tcPr>
            <w:tcW w:w="3771" w:type="dxa"/>
          </w:tcPr>
          <w:p w14:paraId="0E451637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Disconnect the </w:t>
            </w:r>
            <w:proofErr w:type="spellStart"/>
            <w:r w:rsidRPr="00EB2D2D">
              <w:rPr>
                <w:rFonts w:ascii="Arial" w:eastAsia="Arial" w:hAnsi="Arial" w:cs="Arial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</w:rPr>
              <w:t xml:space="preserve">/enteral </w:t>
            </w:r>
            <w:r w:rsidRPr="00EB2D2D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948" w:type="dxa"/>
            <w:gridSpan w:val="4"/>
          </w:tcPr>
          <w:p w14:paraId="283255A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7BEB1A7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5894323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72BD527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60216F2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25C9CA8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6C8ED48" w14:textId="4DCEFBF6" w:rsidTr="00EB2D2D">
        <w:tc>
          <w:tcPr>
            <w:tcW w:w="3771" w:type="dxa"/>
          </w:tcPr>
          <w:p w14:paraId="2B7DDE61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Clamp and insert NG plug</w:t>
            </w:r>
          </w:p>
        </w:tc>
        <w:tc>
          <w:tcPr>
            <w:tcW w:w="948" w:type="dxa"/>
            <w:gridSpan w:val="4"/>
          </w:tcPr>
          <w:p w14:paraId="15D47C0A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0D050B8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270CDE8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2905AA0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1876313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18A4DD7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F40FC23" w14:textId="44E0F928" w:rsidTr="00EB2D2D">
        <w:tc>
          <w:tcPr>
            <w:tcW w:w="3771" w:type="dxa"/>
          </w:tcPr>
          <w:p w14:paraId="3543A5EB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Make sure NG tube is secured to face and appropriately secured to clothing to prevent dislodgement</w:t>
            </w:r>
          </w:p>
        </w:tc>
        <w:tc>
          <w:tcPr>
            <w:tcW w:w="948" w:type="dxa"/>
            <w:gridSpan w:val="4"/>
          </w:tcPr>
          <w:p w14:paraId="0E66F6E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4CADAEFB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0EF4153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5AB327E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739DA9DF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05C342E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0E83A635" w14:textId="3DA1C321" w:rsidTr="00EB2D2D">
        <w:tc>
          <w:tcPr>
            <w:tcW w:w="3771" w:type="dxa"/>
          </w:tcPr>
          <w:p w14:paraId="7B15CDC3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Keep the </w:t>
            </w:r>
            <w:r w:rsidRPr="00EB2D2D">
              <w:rPr>
                <w:rFonts w:ascii="Arial" w:eastAsia="Arial" w:hAnsi="Arial" w:cs="Arial"/>
              </w:rPr>
              <w:t>student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in feeding (upright) position for at least 30 </w:t>
            </w:r>
            <w:r w:rsidRPr="00EB2D2D">
              <w:rPr>
                <w:rFonts w:ascii="Arial" w:eastAsia="Arial" w:hAnsi="Arial" w:cs="Arial"/>
                <w:color w:val="000000"/>
              </w:rPr>
              <w:lastRenderedPageBreak/>
              <w:t>minutes after completing feeding</w:t>
            </w:r>
          </w:p>
        </w:tc>
        <w:tc>
          <w:tcPr>
            <w:tcW w:w="948" w:type="dxa"/>
            <w:gridSpan w:val="4"/>
          </w:tcPr>
          <w:p w14:paraId="4D9CB70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49306249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72C7BA3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786DD92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6492A3C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01C790C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736FFBA7" w14:textId="350B22FE" w:rsidTr="00EB2D2D">
        <w:tc>
          <w:tcPr>
            <w:tcW w:w="3771" w:type="dxa"/>
          </w:tcPr>
          <w:p w14:paraId="6B8BF62D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 xml:space="preserve">Wash the </w:t>
            </w:r>
            <w:proofErr w:type="spellStart"/>
            <w:r w:rsidRPr="00EB2D2D">
              <w:rPr>
                <w:rFonts w:ascii="Arial" w:eastAsia="Arial" w:hAnsi="Arial" w:cs="Arial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</w:rPr>
              <w:t>/enteral</w:t>
            </w:r>
            <w:r w:rsidRPr="00EB2D2D">
              <w:rPr>
                <w:rFonts w:ascii="Arial" w:eastAsia="Arial" w:hAnsi="Arial" w:cs="Arial"/>
                <w:color w:val="000000"/>
              </w:rPr>
              <w:t xml:space="preserve"> syringe with soap and warm water and put in home container</w:t>
            </w:r>
          </w:p>
        </w:tc>
        <w:tc>
          <w:tcPr>
            <w:tcW w:w="948" w:type="dxa"/>
            <w:gridSpan w:val="4"/>
          </w:tcPr>
          <w:p w14:paraId="652BA20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4267D693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565C36D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1739FEE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0092A8E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074A4BC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1627AA8" w14:textId="2896F850" w:rsidTr="00EB2D2D">
        <w:tc>
          <w:tcPr>
            <w:tcW w:w="3771" w:type="dxa"/>
          </w:tcPr>
          <w:p w14:paraId="2A1637AC" w14:textId="77777777" w:rsidR="00EB2D2D" w:rsidRPr="00EB2D2D" w:rsidRDefault="00EB2D2D" w:rsidP="00EB2D2D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</w:rPr>
              <w:t xml:space="preserve">The </w:t>
            </w:r>
            <w:proofErr w:type="spellStart"/>
            <w:r w:rsidRPr="00EB2D2D">
              <w:rPr>
                <w:rFonts w:ascii="Arial" w:eastAsia="Arial" w:hAnsi="Arial" w:cs="Arial"/>
              </w:rPr>
              <w:t>ENFit</w:t>
            </w:r>
            <w:proofErr w:type="spellEnd"/>
            <w:r w:rsidRPr="00EB2D2D">
              <w:rPr>
                <w:rFonts w:ascii="Arial" w:eastAsia="Arial" w:hAnsi="Arial" w:cs="Arial"/>
              </w:rPr>
              <w:t>/enteral s</w:t>
            </w:r>
            <w:r w:rsidRPr="00EB2D2D">
              <w:rPr>
                <w:rFonts w:ascii="Arial" w:eastAsia="Arial" w:hAnsi="Arial" w:cs="Arial"/>
                <w:color w:val="000000"/>
              </w:rPr>
              <w:t>yringe can be used repeated times for up to 24 hours</w:t>
            </w:r>
          </w:p>
        </w:tc>
        <w:tc>
          <w:tcPr>
            <w:tcW w:w="948" w:type="dxa"/>
            <w:gridSpan w:val="4"/>
          </w:tcPr>
          <w:p w14:paraId="3C53184E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78F3E2F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563C29D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74DAF022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79D4B99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42C0CED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1AED6FB7" w14:textId="44BB52CB" w:rsidTr="00EB2D2D">
        <w:tc>
          <w:tcPr>
            <w:tcW w:w="3771" w:type="dxa"/>
          </w:tcPr>
          <w:p w14:paraId="2A084936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Document assessment, steps taken to verify tube placement, feeding, other interventions and outcomes in student’s health care record</w:t>
            </w:r>
          </w:p>
        </w:tc>
        <w:tc>
          <w:tcPr>
            <w:tcW w:w="948" w:type="dxa"/>
            <w:gridSpan w:val="4"/>
          </w:tcPr>
          <w:p w14:paraId="5D65CAB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7F41F02C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2C610094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70DA659D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53B13C5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61641AE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EB2D2D" w:rsidRPr="00EB2D2D" w14:paraId="3044B594" w14:textId="64B601BE" w:rsidTr="00EB2D2D">
        <w:tc>
          <w:tcPr>
            <w:tcW w:w="3771" w:type="dxa"/>
          </w:tcPr>
          <w:p w14:paraId="21E383D1" w14:textId="77777777" w:rsidR="00EB2D2D" w:rsidRPr="00EB2D2D" w:rsidRDefault="00EB2D2D" w:rsidP="00EB2D2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0"/>
              <w:rPr>
                <w:rFonts w:ascii="Arial" w:eastAsia="Arial" w:hAnsi="Arial" w:cs="Arial"/>
                <w:color w:val="000000"/>
              </w:rPr>
            </w:pPr>
            <w:r w:rsidRPr="00EB2D2D">
              <w:rPr>
                <w:rFonts w:ascii="Arial" w:eastAsia="Arial" w:hAnsi="Arial" w:cs="Arial"/>
                <w:color w:val="000000"/>
              </w:rPr>
              <w:t>Follow up, as needed, with parents/guardian and health care provider</w:t>
            </w:r>
          </w:p>
        </w:tc>
        <w:tc>
          <w:tcPr>
            <w:tcW w:w="948" w:type="dxa"/>
            <w:gridSpan w:val="4"/>
          </w:tcPr>
          <w:p w14:paraId="685E1991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7"/>
          </w:tcPr>
          <w:p w14:paraId="30611EF6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6"/>
          </w:tcPr>
          <w:p w14:paraId="439D2BA5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  <w:gridSpan w:val="9"/>
          </w:tcPr>
          <w:p w14:paraId="7BFB9A50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6"/>
          </w:tcPr>
          <w:p w14:paraId="557ECA07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87" w:type="dxa"/>
            <w:gridSpan w:val="3"/>
          </w:tcPr>
          <w:p w14:paraId="356DC538" w14:textId="77777777" w:rsidR="00EB2D2D" w:rsidRPr="00EB2D2D" w:rsidRDefault="00EB2D2D" w:rsidP="00EB2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70" w14:textId="77777777" w:rsidR="00E97FE8" w:rsidRDefault="00E97FE8">
      <w:pPr>
        <w:spacing w:after="0" w:line="360" w:lineRule="auto"/>
        <w:rPr>
          <w:rFonts w:ascii="Arial" w:eastAsia="Arial" w:hAnsi="Arial" w:cs="Arial"/>
          <w:b/>
        </w:rPr>
      </w:pPr>
    </w:p>
    <w:p w14:paraId="29144785" w14:textId="77777777" w:rsidR="00EB2D2D" w:rsidRPr="00BC13FF" w:rsidRDefault="00EB2D2D" w:rsidP="00EB2D2D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enteral nutrition management:</w:t>
      </w:r>
      <w:r w:rsidRPr="00BC13FF">
        <w:rPr>
          <w:rFonts w:ascii="Arial" w:hAnsi="Arial" w:cs="Arial"/>
          <w:b/>
        </w:rPr>
        <w:t xml:space="preserve"> </w:t>
      </w:r>
    </w:p>
    <w:p w14:paraId="0A089302" w14:textId="77777777" w:rsidR="00EB2D2D" w:rsidRPr="00BC13FF" w:rsidRDefault="00EB2D2D" w:rsidP="00EB2D2D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05FC7777" w14:textId="77777777" w:rsidR="00EB2D2D" w:rsidRPr="00BC13FF" w:rsidRDefault="00EB2D2D" w:rsidP="00EB2D2D">
      <w:pPr>
        <w:pStyle w:val="ListParagraph"/>
        <w:ind w:left="-630"/>
        <w:rPr>
          <w:rFonts w:ascii="Arial" w:hAnsi="Arial" w:cs="Arial"/>
          <w:b/>
        </w:rPr>
      </w:pPr>
    </w:p>
    <w:p w14:paraId="417FCB80" w14:textId="77777777" w:rsidR="00EB2D2D" w:rsidRPr="00BC13FF" w:rsidRDefault="00EB2D2D" w:rsidP="00EB2D2D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5EAEBAF9" w14:textId="77777777" w:rsidR="00EB2D2D" w:rsidRPr="00BC13FF" w:rsidRDefault="00EB2D2D" w:rsidP="00EB2D2D">
      <w:pPr>
        <w:pStyle w:val="ListParagraph"/>
        <w:ind w:left="-630"/>
        <w:rPr>
          <w:rFonts w:ascii="Arial" w:hAnsi="Arial" w:cs="Arial"/>
          <w:b/>
        </w:rPr>
      </w:pPr>
    </w:p>
    <w:p w14:paraId="7047DB9D" w14:textId="77777777" w:rsidR="00EB2D2D" w:rsidRPr="00BC13FF" w:rsidRDefault="00EB2D2D" w:rsidP="00EB2D2D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0FC10B3A" w14:textId="77777777" w:rsidR="00EB2D2D" w:rsidRPr="00BC13FF" w:rsidRDefault="00EB2D2D" w:rsidP="00EB2D2D">
      <w:pPr>
        <w:pStyle w:val="ListParagraph"/>
        <w:ind w:left="-630"/>
        <w:rPr>
          <w:rFonts w:ascii="Arial" w:hAnsi="Arial" w:cs="Arial"/>
          <w:b/>
        </w:rPr>
      </w:pPr>
    </w:p>
    <w:p w14:paraId="7BD866D7" w14:textId="77777777" w:rsidR="00EB2D2D" w:rsidRDefault="00EB2D2D" w:rsidP="00EB2D2D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37EE3DD7" w14:textId="77777777" w:rsidR="00EB2D2D" w:rsidRDefault="00EB2D2D" w:rsidP="00EB2D2D">
      <w:pPr>
        <w:spacing w:after="0" w:line="360" w:lineRule="auto"/>
        <w:rPr>
          <w:rFonts w:ascii="Arial" w:eastAsia="Arial" w:hAnsi="Arial" w:cs="Arial"/>
        </w:rPr>
      </w:pPr>
    </w:p>
    <w:p w14:paraId="49C74522" w14:textId="77777777" w:rsidR="00EB2D2D" w:rsidRDefault="00EB2D2D" w:rsidP="00EB2D2D">
      <w:pPr>
        <w:spacing w:after="0" w:line="360" w:lineRule="auto"/>
        <w:rPr>
          <w:rFonts w:ascii="Arial" w:eastAsia="Arial" w:hAnsi="Arial" w:cs="Arial"/>
        </w:rPr>
      </w:pPr>
    </w:p>
    <w:p w14:paraId="11CA7708" w14:textId="77777777" w:rsidR="00EB2D2D" w:rsidRDefault="00EB2D2D">
      <w:pPr>
        <w:spacing w:after="0" w:line="360" w:lineRule="auto"/>
        <w:rPr>
          <w:rFonts w:ascii="Arial" w:eastAsia="Arial" w:hAnsi="Arial" w:cs="Arial"/>
          <w:b/>
        </w:rPr>
      </w:pPr>
    </w:p>
    <w:sectPr w:rsidR="00EB2D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A6C55" w14:textId="77777777" w:rsidR="005368FE" w:rsidRDefault="005368FE">
      <w:pPr>
        <w:spacing w:after="0" w:line="240" w:lineRule="auto"/>
      </w:pPr>
      <w:r>
        <w:separator/>
      </w:r>
    </w:p>
  </w:endnote>
  <w:endnote w:type="continuationSeparator" w:id="0">
    <w:p w14:paraId="1D27E77A" w14:textId="77777777" w:rsidR="005368FE" w:rsidRDefault="0053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D" w14:textId="77777777" w:rsidR="00E97FE8" w:rsidRDefault="00E97F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F" w14:textId="4BEB5F6E" w:rsidR="00E97F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B2D2D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</w:t>
    </w:r>
    <w:r>
      <w:rPr>
        <w:b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E" w14:textId="77777777" w:rsidR="00E97FE8" w:rsidRDefault="00E97F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DE0BE" w14:textId="77777777" w:rsidR="005368FE" w:rsidRDefault="005368FE">
      <w:pPr>
        <w:spacing w:after="0" w:line="240" w:lineRule="auto"/>
      </w:pPr>
      <w:r>
        <w:separator/>
      </w:r>
    </w:p>
  </w:footnote>
  <w:footnote w:type="continuationSeparator" w:id="0">
    <w:p w14:paraId="36417AC0" w14:textId="77777777" w:rsidR="005368FE" w:rsidRDefault="00536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B" w14:textId="77777777" w:rsidR="00E97FE8" w:rsidRDefault="00E97F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A" w14:textId="77777777" w:rsidR="00E97FE8" w:rsidRDefault="00E97F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C" w14:textId="77777777" w:rsidR="00E97FE8" w:rsidRDefault="00E97F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84C04"/>
    <w:multiLevelType w:val="multilevel"/>
    <w:tmpl w:val="475891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F60BE"/>
    <w:multiLevelType w:val="multilevel"/>
    <w:tmpl w:val="475891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E6DB3"/>
    <w:multiLevelType w:val="hybridMultilevel"/>
    <w:tmpl w:val="677C6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47BDF"/>
    <w:multiLevelType w:val="multilevel"/>
    <w:tmpl w:val="EEF4A0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AA2733C"/>
    <w:multiLevelType w:val="multilevel"/>
    <w:tmpl w:val="41745C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C4376DE"/>
    <w:multiLevelType w:val="multilevel"/>
    <w:tmpl w:val="08A03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319645">
    <w:abstractNumId w:val="4"/>
  </w:num>
  <w:num w:numId="2" w16cid:durableId="934478475">
    <w:abstractNumId w:val="5"/>
  </w:num>
  <w:num w:numId="3" w16cid:durableId="217789992">
    <w:abstractNumId w:val="1"/>
  </w:num>
  <w:num w:numId="4" w16cid:durableId="100691965">
    <w:abstractNumId w:val="3"/>
  </w:num>
  <w:num w:numId="5" w16cid:durableId="745104559">
    <w:abstractNumId w:val="2"/>
  </w:num>
  <w:num w:numId="6" w16cid:durableId="187101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E8"/>
    <w:rsid w:val="005368FE"/>
    <w:rsid w:val="00E97FE8"/>
    <w:rsid w:val="00EB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EE1B8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BC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753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7F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1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516"/>
  </w:style>
  <w:style w:type="paragraph" w:styleId="Footer">
    <w:name w:val="footer"/>
    <w:basedOn w:val="Normal"/>
    <w:link w:val="FooterChar"/>
    <w:uiPriority w:val="99"/>
    <w:unhideWhenUsed/>
    <w:rsid w:val="00E31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516"/>
  </w:style>
  <w:style w:type="paragraph" w:styleId="BalloonText">
    <w:name w:val="Balloon Text"/>
    <w:basedOn w:val="Normal"/>
    <w:link w:val="BalloonTextChar"/>
    <w:uiPriority w:val="99"/>
    <w:semiHidden/>
    <w:unhideWhenUsed/>
    <w:rsid w:val="00A46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75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045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45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5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5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306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6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EB2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rdrnC50NTA+xusIQgGr5Gfh43w==">CgMxLjAaJAoBMBIfCh0IB0IZCgVBcmlhbBIQQXJpYWwgVW5pY29kZSBNUzIIaC5namRneHMyCWguMzBqMHpsbDIJaC4xZm9iOXRlMgloLjN6bnlzaDc4AHIhMXJxWFJkTjVkYlVvdzhGVTlsaDU4TVg0VUtDbFVYYzhK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2023-08-26T17:51:00Z</dcterms:created>
  <dcterms:modified xsi:type="dcterms:W3CDTF">2023-08-26T17:51:00Z</dcterms:modified>
</cp:coreProperties>
</file>